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9238" w:type="dxa"/>
        <w:tblInd w:w="-50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539"/>
        <w:gridCol w:w="6699"/>
      </w:tblGrid>
      <w:tr w14:paraId="02DF6C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9238" w:type="dxa"/>
            <w:gridSpan w:val="2"/>
            <w:noWrap w:val="0"/>
            <w:tcMar>
              <w:top w:w="28" w:type="dxa"/>
              <w:bottom w:w="28" w:type="dxa"/>
            </w:tcMar>
            <w:vAlign w:val="center"/>
          </w:tcPr>
          <w:p w14:paraId="165D4CA8">
            <w:pPr>
              <w:widowControl/>
              <w:jc w:val="left"/>
              <w:rPr>
                <w:rFonts w:hint="default" w:ascii="宋体" w:hAnsi="宋体" w:eastAsia="宋体" w:cs="宋体"/>
                <w:b/>
                <w:kern w:val="0"/>
                <w:sz w:val="21"/>
                <w:szCs w:val="21"/>
                <w:lang w:val="en-US" w:eastAsia="zh-CN"/>
              </w:rPr>
            </w:pPr>
            <w:r>
              <w:rPr>
                <w:rFonts w:hint="eastAsia" w:ascii="宋体" w:hAnsi="宋体" w:eastAsia="宋体" w:cs="宋体"/>
                <w:b/>
                <w:bCs/>
                <w:sz w:val="21"/>
                <w:szCs w:val="21"/>
                <w:lang w:val="en-US" w:eastAsia="zh-CN"/>
              </w:rPr>
              <w:t>1、药品追溯码和药品处方核对上传软件参数要求</w:t>
            </w:r>
          </w:p>
        </w:tc>
      </w:tr>
      <w:tr w14:paraId="566542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2539" w:type="dxa"/>
            <w:noWrap w:val="0"/>
            <w:tcMar>
              <w:top w:w="28" w:type="dxa"/>
              <w:bottom w:w="28" w:type="dxa"/>
            </w:tcMar>
            <w:vAlign w:val="center"/>
          </w:tcPr>
          <w:p w14:paraId="021C416E">
            <w:pPr>
              <w:widowControl/>
              <w:jc w:val="left"/>
              <w:rPr>
                <w:rFonts w:hint="eastAsia" w:ascii="宋体" w:hAnsi="宋体" w:eastAsia="宋体" w:cs="宋体"/>
                <w:b/>
                <w:kern w:val="0"/>
                <w:sz w:val="21"/>
                <w:szCs w:val="21"/>
              </w:rPr>
            </w:pPr>
            <w:r>
              <w:rPr>
                <w:rFonts w:hint="eastAsia" w:ascii="宋体" w:hAnsi="宋体" w:eastAsia="宋体" w:cs="宋体"/>
                <w:b/>
                <w:kern w:val="0"/>
                <w:sz w:val="21"/>
                <w:szCs w:val="21"/>
              </w:rPr>
              <w:t>指标项</w:t>
            </w:r>
          </w:p>
        </w:tc>
        <w:tc>
          <w:tcPr>
            <w:tcW w:w="6699" w:type="dxa"/>
            <w:noWrap w:val="0"/>
            <w:tcMar>
              <w:top w:w="28" w:type="dxa"/>
              <w:bottom w:w="28" w:type="dxa"/>
            </w:tcMar>
            <w:vAlign w:val="center"/>
          </w:tcPr>
          <w:p w14:paraId="0D195B2A">
            <w:pPr>
              <w:widowControl/>
              <w:jc w:val="left"/>
              <w:rPr>
                <w:rFonts w:hint="eastAsia" w:ascii="宋体" w:hAnsi="宋体" w:eastAsia="宋体" w:cs="宋体"/>
                <w:b/>
                <w:kern w:val="0"/>
                <w:sz w:val="21"/>
                <w:szCs w:val="21"/>
              </w:rPr>
            </w:pPr>
            <w:r>
              <w:rPr>
                <w:rFonts w:hint="eastAsia" w:ascii="宋体" w:hAnsi="宋体" w:eastAsia="宋体" w:cs="宋体"/>
                <w:b/>
                <w:kern w:val="0"/>
                <w:sz w:val="21"/>
                <w:szCs w:val="21"/>
              </w:rPr>
              <w:t>指标要求</w:t>
            </w:r>
          </w:p>
        </w:tc>
      </w:tr>
      <w:tr w14:paraId="2CEC7A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2539" w:type="dxa"/>
            <w:shd w:val="clear" w:color="auto" w:fill="auto"/>
            <w:noWrap w:val="0"/>
            <w:tcMar>
              <w:top w:w="28" w:type="dxa"/>
              <w:bottom w:w="28" w:type="dxa"/>
            </w:tcMar>
            <w:vAlign w:val="center"/>
          </w:tcPr>
          <w:p w14:paraId="55371605">
            <w:pPr>
              <w:widowControl/>
              <w:ind w:left="0" w:leftChars="0" w:right="0" w:rightChars="0"/>
              <w:jc w:val="left"/>
              <w:rPr>
                <w:rFonts w:hint="eastAsia" w:ascii="宋体" w:hAnsi="宋体" w:eastAsia="宋体" w:cs="宋体"/>
                <w:b/>
                <w:kern w:val="0"/>
                <w:sz w:val="21"/>
                <w:szCs w:val="21"/>
                <w:highlight w:val="none"/>
                <w:lang w:val="zh-TW" w:eastAsia="zh-CN" w:bidi="ar-SA"/>
              </w:rPr>
            </w:pPr>
            <w:r>
              <w:rPr>
                <w:rFonts w:hint="eastAsia" w:ascii="宋体" w:hAnsi="宋体" w:eastAsia="宋体" w:cs="宋体"/>
                <w:color w:val="000000"/>
                <w:sz w:val="21"/>
                <w:szCs w:val="21"/>
                <w:highlight w:val="none"/>
                <w:lang w:val="zh-TW" w:bidi="zh-TW"/>
              </w:rPr>
              <w:t>▲</w:t>
            </w:r>
            <w:r>
              <w:rPr>
                <w:rFonts w:hint="eastAsia" w:ascii="宋体" w:hAnsi="宋体" w:eastAsia="宋体" w:cs="宋体"/>
                <w:color w:val="000000"/>
                <w:sz w:val="21"/>
                <w:szCs w:val="21"/>
                <w:highlight w:val="none"/>
                <w:lang w:val="en-US" w:eastAsia="zh-CN" w:bidi="zh-TW"/>
              </w:rPr>
              <w:t>HIS接口改造</w:t>
            </w:r>
          </w:p>
        </w:tc>
        <w:tc>
          <w:tcPr>
            <w:tcW w:w="6699" w:type="dxa"/>
            <w:shd w:val="clear" w:color="auto" w:fill="auto"/>
            <w:noWrap w:val="0"/>
            <w:tcMar>
              <w:top w:w="28" w:type="dxa"/>
              <w:bottom w:w="28" w:type="dxa"/>
            </w:tcMar>
            <w:vAlign w:val="center"/>
          </w:tcPr>
          <w:p w14:paraId="44329FAE">
            <w:pPr>
              <w:widowControl/>
              <w:ind w:left="0" w:leftChars="0" w:right="0" w:rightChars="0"/>
              <w:jc w:val="left"/>
              <w:rPr>
                <w:rFonts w:hint="eastAsia" w:ascii="宋体" w:hAnsi="宋体" w:eastAsia="宋体" w:cs="宋体"/>
                <w:b/>
                <w:kern w:val="0"/>
                <w:sz w:val="21"/>
                <w:szCs w:val="21"/>
                <w:highlight w:val="none"/>
                <w:lang w:val="en-US" w:eastAsia="zh-CN" w:bidi="ar-SA"/>
              </w:rPr>
            </w:pPr>
            <w:r>
              <w:rPr>
                <w:rFonts w:hint="eastAsia" w:ascii="宋体" w:hAnsi="宋体" w:eastAsia="宋体" w:cs="宋体"/>
                <w:b w:val="0"/>
                <w:bCs/>
                <w:kern w:val="0"/>
                <w:sz w:val="21"/>
                <w:szCs w:val="21"/>
                <w:highlight w:val="none"/>
                <w:lang w:val="en-US" w:eastAsia="zh-CN"/>
              </w:rPr>
              <w:t>药品出库流程全量改造，可切换窗口、后台发药/退药管理，经比对系统核验后上传医保，</w:t>
            </w:r>
            <w:bookmarkStart w:id="0" w:name="_GoBack"/>
            <w:bookmarkEnd w:id="0"/>
            <w:r>
              <w:rPr>
                <w:rFonts w:hint="eastAsia" w:ascii="宋体" w:hAnsi="宋体" w:eastAsia="宋体" w:cs="宋体"/>
                <w:sz w:val="21"/>
                <w:szCs w:val="21"/>
                <w:highlight w:val="none"/>
              </w:rPr>
              <w:t>实现与医院药房系统的数据共享与流程衔接。</w:t>
            </w:r>
          </w:p>
        </w:tc>
      </w:tr>
      <w:tr w14:paraId="7A569B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2539" w:type="dxa"/>
            <w:noWrap w:val="0"/>
            <w:tcMar>
              <w:top w:w="28" w:type="dxa"/>
              <w:bottom w:w="28" w:type="dxa"/>
            </w:tcMar>
            <w:vAlign w:val="center"/>
          </w:tcPr>
          <w:p w14:paraId="5DA55594">
            <w:pPr>
              <w:keepNext w:val="0"/>
              <w:keepLines w:val="0"/>
              <w:widowControl/>
              <w:suppressLineNumbers w:val="0"/>
              <w:jc w:val="left"/>
              <w:textAlignment w:val="center"/>
              <w:rPr>
                <w:rFonts w:hint="eastAsia" w:ascii="宋体" w:hAnsi="宋体" w:eastAsia="宋体" w:cs="宋体"/>
                <w:b/>
                <w:kern w:val="0"/>
                <w:sz w:val="21"/>
                <w:szCs w:val="21"/>
              </w:rPr>
            </w:pPr>
            <w:r>
              <w:rPr>
                <w:rFonts w:hint="eastAsia" w:ascii="宋体" w:hAnsi="宋体" w:eastAsia="宋体" w:cs="宋体"/>
                <w:color w:val="000000"/>
                <w:sz w:val="21"/>
                <w:szCs w:val="21"/>
                <w:lang w:val="zh-TW" w:bidi="zh-TW"/>
              </w:rPr>
              <w:t>▲</w:t>
            </w:r>
            <w:r>
              <w:rPr>
                <w:rFonts w:hint="eastAsia" w:ascii="宋体" w:hAnsi="宋体" w:eastAsia="宋体" w:cs="宋体"/>
                <w:i w:val="0"/>
                <w:iCs w:val="0"/>
                <w:color w:val="000000"/>
                <w:kern w:val="0"/>
                <w:sz w:val="21"/>
                <w:szCs w:val="21"/>
                <w:u w:val="none"/>
                <w:lang w:val="en-US" w:eastAsia="zh-CN" w:bidi="ar"/>
              </w:rPr>
              <w:t>用户信息</w:t>
            </w:r>
          </w:p>
        </w:tc>
        <w:tc>
          <w:tcPr>
            <w:tcW w:w="6699" w:type="dxa"/>
            <w:noWrap w:val="0"/>
            <w:tcMar>
              <w:top w:w="28" w:type="dxa"/>
              <w:bottom w:w="28" w:type="dxa"/>
            </w:tcMar>
            <w:vAlign w:val="center"/>
          </w:tcPr>
          <w:p w14:paraId="1937D2DF">
            <w:pPr>
              <w:keepNext w:val="0"/>
              <w:keepLines w:val="0"/>
              <w:widowControl/>
              <w:suppressLineNumbers w:val="0"/>
              <w:jc w:val="left"/>
              <w:textAlignment w:val="center"/>
              <w:rPr>
                <w:rFonts w:hint="eastAsia" w:ascii="宋体" w:hAnsi="宋体" w:eastAsia="宋体" w:cs="宋体"/>
                <w:b/>
                <w:kern w:val="0"/>
                <w:sz w:val="21"/>
                <w:szCs w:val="21"/>
              </w:rPr>
            </w:pPr>
            <w:r>
              <w:rPr>
                <w:rFonts w:hint="eastAsia" w:ascii="宋体" w:hAnsi="宋体" w:eastAsia="宋体" w:cs="宋体"/>
                <w:i w:val="0"/>
                <w:iCs w:val="0"/>
                <w:color w:val="000000"/>
                <w:kern w:val="0"/>
                <w:sz w:val="21"/>
                <w:szCs w:val="21"/>
                <w:u w:val="none"/>
                <w:lang w:val="en-US" w:eastAsia="zh-CN" w:bidi="ar"/>
              </w:rPr>
              <w:t>通过与his系统数据对接获取病人基本信息，包含姓名、联系电话、地址、门诊号等关键信息</w:t>
            </w:r>
          </w:p>
        </w:tc>
      </w:tr>
      <w:tr w14:paraId="6B102D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2539" w:type="dxa"/>
            <w:noWrap w:val="0"/>
            <w:tcMar>
              <w:top w:w="28" w:type="dxa"/>
              <w:bottom w:w="28" w:type="dxa"/>
            </w:tcMar>
            <w:vAlign w:val="center"/>
          </w:tcPr>
          <w:p w14:paraId="272220A8">
            <w:pPr>
              <w:keepNext w:val="0"/>
              <w:keepLines w:val="0"/>
              <w:widowControl/>
              <w:suppressLineNumbers w:val="0"/>
              <w:jc w:val="left"/>
              <w:textAlignment w:val="center"/>
              <w:rPr>
                <w:rFonts w:hint="eastAsia" w:ascii="宋体" w:hAnsi="宋体" w:eastAsia="宋体" w:cs="宋体"/>
                <w:b/>
                <w:kern w:val="0"/>
                <w:sz w:val="21"/>
                <w:szCs w:val="21"/>
              </w:rPr>
            </w:pPr>
            <w:r>
              <w:rPr>
                <w:rFonts w:hint="eastAsia" w:ascii="宋体" w:hAnsi="宋体" w:eastAsia="宋体" w:cs="宋体"/>
                <w:color w:val="000000"/>
                <w:sz w:val="21"/>
                <w:szCs w:val="21"/>
                <w:lang w:val="zh-TW" w:bidi="zh-TW"/>
              </w:rPr>
              <w:t>▲</w:t>
            </w:r>
            <w:r>
              <w:rPr>
                <w:rFonts w:hint="eastAsia" w:ascii="宋体" w:hAnsi="宋体" w:eastAsia="宋体" w:cs="宋体"/>
                <w:i w:val="0"/>
                <w:iCs w:val="0"/>
                <w:color w:val="000000"/>
                <w:kern w:val="0"/>
                <w:sz w:val="21"/>
                <w:szCs w:val="21"/>
                <w:u w:val="none"/>
                <w:lang w:val="en-US" w:eastAsia="zh-CN" w:bidi="ar"/>
              </w:rPr>
              <w:t>处方对接</w:t>
            </w:r>
          </w:p>
        </w:tc>
        <w:tc>
          <w:tcPr>
            <w:tcW w:w="6699" w:type="dxa"/>
            <w:noWrap w:val="0"/>
            <w:tcMar>
              <w:top w:w="28" w:type="dxa"/>
              <w:bottom w:w="28" w:type="dxa"/>
            </w:tcMar>
            <w:vAlign w:val="center"/>
          </w:tcPr>
          <w:p w14:paraId="5BD0F3CF">
            <w:pPr>
              <w:keepNext w:val="0"/>
              <w:keepLines w:val="0"/>
              <w:widowControl/>
              <w:suppressLineNumbers w:val="0"/>
              <w:jc w:val="left"/>
              <w:textAlignment w:val="center"/>
              <w:rPr>
                <w:rFonts w:hint="eastAsia" w:ascii="宋体" w:hAnsi="宋体" w:eastAsia="宋体" w:cs="宋体"/>
                <w:b/>
                <w:kern w:val="0"/>
                <w:sz w:val="21"/>
                <w:szCs w:val="21"/>
              </w:rPr>
            </w:pPr>
            <w:r>
              <w:rPr>
                <w:rFonts w:hint="eastAsia" w:ascii="宋体" w:hAnsi="宋体" w:eastAsia="宋体" w:cs="宋体"/>
                <w:i w:val="0"/>
                <w:iCs w:val="0"/>
                <w:color w:val="000000"/>
                <w:kern w:val="0"/>
                <w:sz w:val="21"/>
                <w:szCs w:val="21"/>
                <w:u w:val="none"/>
                <w:lang w:val="en-US" w:eastAsia="zh-CN" w:bidi="ar"/>
              </w:rPr>
              <w:t>获取处方信息，匹配病人信息及处方信息</w:t>
            </w:r>
          </w:p>
        </w:tc>
      </w:tr>
      <w:tr w14:paraId="1917D6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2539" w:type="dxa"/>
            <w:noWrap w:val="0"/>
            <w:tcMar>
              <w:top w:w="28" w:type="dxa"/>
              <w:bottom w:w="28" w:type="dxa"/>
            </w:tcMar>
            <w:vAlign w:val="center"/>
          </w:tcPr>
          <w:p w14:paraId="042A038D">
            <w:pPr>
              <w:keepNext w:val="0"/>
              <w:keepLines w:val="0"/>
              <w:widowControl/>
              <w:suppressLineNumbers w:val="0"/>
              <w:jc w:val="left"/>
              <w:textAlignment w:val="center"/>
              <w:rPr>
                <w:rFonts w:hint="eastAsia" w:ascii="宋体" w:hAnsi="宋体" w:eastAsia="宋体" w:cs="宋体"/>
                <w:b/>
                <w:kern w:val="0"/>
                <w:sz w:val="21"/>
                <w:szCs w:val="21"/>
              </w:rPr>
            </w:pPr>
            <w:r>
              <w:rPr>
                <w:rFonts w:hint="eastAsia" w:ascii="宋体" w:hAnsi="宋体" w:eastAsia="宋体" w:cs="宋体"/>
                <w:color w:val="000000"/>
                <w:sz w:val="21"/>
                <w:szCs w:val="21"/>
                <w:lang w:val="zh-TW" w:bidi="zh-TW"/>
              </w:rPr>
              <w:t>▲</w:t>
            </w:r>
            <w:r>
              <w:rPr>
                <w:rFonts w:hint="eastAsia" w:ascii="宋体" w:hAnsi="宋体" w:eastAsia="宋体" w:cs="宋体"/>
                <w:i w:val="0"/>
                <w:iCs w:val="0"/>
                <w:color w:val="000000"/>
                <w:kern w:val="0"/>
                <w:sz w:val="21"/>
                <w:szCs w:val="21"/>
                <w:u w:val="none"/>
                <w:lang w:val="en-US" w:eastAsia="zh-CN" w:bidi="ar"/>
              </w:rPr>
              <w:t>处方明细</w:t>
            </w:r>
          </w:p>
        </w:tc>
        <w:tc>
          <w:tcPr>
            <w:tcW w:w="6699" w:type="dxa"/>
            <w:noWrap w:val="0"/>
            <w:tcMar>
              <w:top w:w="28" w:type="dxa"/>
              <w:bottom w:w="28" w:type="dxa"/>
            </w:tcMar>
            <w:vAlign w:val="center"/>
          </w:tcPr>
          <w:p w14:paraId="60D97FAC">
            <w:pPr>
              <w:keepNext w:val="0"/>
              <w:keepLines w:val="0"/>
              <w:widowControl/>
              <w:suppressLineNumbers w:val="0"/>
              <w:jc w:val="left"/>
              <w:textAlignment w:val="center"/>
              <w:rPr>
                <w:rFonts w:hint="eastAsia" w:ascii="宋体" w:hAnsi="宋体" w:eastAsia="宋体" w:cs="宋体"/>
                <w:b/>
                <w:kern w:val="0"/>
                <w:sz w:val="21"/>
                <w:szCs w:val="21"/>
              </w:rPr>
            </w:pPr>
            <w:r>
              <w:rPr>
                <w:rFonts w:hint="eastAsia" w:ascii="宋体" w:hAnsi="宋体" w:eastAsia="宋体" w:cs="宋体"/>
                <w:i w:val="0"/>
                <w:iCs w:val="0"/>
                <w:color w:val="000000"/>
                <w:kern w:val="0"/>
                <w:sz w:val="21"/>
                <w:szCs w:val="21"/>
                <w:u w:val="none"/>
                <w:lang w:val="en-US" w:eastAsia="zh-CN" w:bidi="ar"/>
              </w:rPr>
              <w:t>病人处方列表展示，调取追溯码信息，对已扫及未扫药品进行校验</w:t>
            </w:r>
          </w:p>
        </w:tc>
      </w:tr>
      <w:tr w14:paraId="13530F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2539" w:type="dxa"/>
            <w:noWrap w:val="0"/>
            <w:tcMar>
              <w:top w:w="28" w:type="dxa"/>
              <w:bottom w:w="28" w:type="dxa"/>
            </w:tcMar>
            <w:vAlign w:val="center"/>
          </w:tcPr>
          <w:p w14:paraId="79141F7C">
            <w:pPr>
              <w:keepNext w:val="0"/>
              <w:keepLines w:val="0"/>
              <w:widowControl/>
              <w:suppressLineNumbers w:val="0"/>
              <w:jc w:val="left"/>
              <w:textAlignment w:val="center"/>
              <w:rPr>
                <w:rFonts w:hint="eastAsia" w:ascii="宋体" w:hAnsi="宋体" w:eastAsia="宋体" w:cs="宋体"/>
                <w:b/>
                <w:kern w:val="0"/>
                <w:sz w:val="21"/>
                <w:szCs w:val="21"/>
              </w:rPr>
            </w:pPr>
            <w:r>
              <w:rPr>
                <w:rFonts w:hint="eastAsia" w:ascii="宋体" w:hAnsi="宋体" w:eastAsia="宋体" w:cs="宋体"/>
                <w:color w:val="000000"/>
                <w:sz w:val="21"/>
                <w:szCs w:val="21"/>
                <w:lang w:val="zh-TW" w:bidi="zh-TW"/>
              </w:rPr>
              <w:t>▲</w:t>
            </w:r>
            <w:r>
              <w:rPr>
                <w:rFonts w:hint="eastAsia" w:ascii="宋体" w:hAnsi="宋体" w:eastAsia="宋体" w:cs="宋体"/>
                <w:i w:val="0"/>
                <w:iCs w:val="0"/>
                <w:color w:val="000000"/>
                <w:kern w:val="0"/>
                <w:sz w:val="21"/>
                <w:szCs w:val="21"/>
                <w:u w:val="none"/>
                <w:lang w:val="en-US" w:eastAsia="zh-CN" w:bidi="ar"/>
              </w:rPr>
              <w:t>设备认证</w:t>
            </w:r>
          </w:p>
        </w:tc>
        <w:tc>
          <w:tcPr>
            <w:tcW w:w="6699" w:type="dxa"/>
            <w:noWrap w:val="0"/>
            <w:tcMar>
              <w:top w:w="28" w:type="dxa"/>
              <w:bottom w:w="28" w:type="dxa"/>
            </w:tcMar>
            <w:vAlign w:val="center"/>
          </w:tcPr>
          <w:p w14:paraId="4A9F10B3">
            <w:pPr>
              <w:keepNext w:val="0"/>
              <w:keepLines w:val="0"/>
              <w:widowControl/>
              <w:suppressLineNumbers w:val="0"/>
              <w:jc w:val="left"/>
              <w:textAlignment w:val="center"/>
              <w:rPr>
                <w:rFonts w:hint="default" w:ascii="宋体" w:hAnsi="宋体" w:eastAsia="宋体" w:cs="宋体"/>
                <w:b/>
                <w:kern w:val="0"/>
                <w:sz w:val="21"/>
                <w:szCs w:val="21"/>
                <w:lang w:val="en-US"/>
              </w:rPr>
            </w:pPr>
            <w:r>
              <w:rPr>
                <w:rFonts w:hint="eastAsia" w:ascii="宋体" w:hAnsi="宋体" w:eastAsia="宋体" w:cs="宋体"/>
                <w:i w:val="0"/>
                <w:iCs w:val="0"/>
                <w:color w:val="000000"/>
                <w:kern w:val="0"/>
                <w:sz w:val="21"/>
                <w:szCs w:val="21"/>
                <w:u w:val="none"/>
                <w:lang w:val="en-US" w:eastAsia="zh-CN" w:bidi="ar"/>
              </w:rPr>
              <w:t>设备安全认证，对扫码设备进行安全认证</w:t>
            </w:r>
          </w:p>
        </w:tc>
      </w:tr>
      <w:tr w14:paraId="6CB096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2539" w:type="dxa"/>
            <w:noWrap w:val="0"/>
            <w:tcMar>
              <w:top w:w="28" w:type="dxa"/>
              <w:bottom w:w="28" w:type="dxa"/>
            </w:tcMar>
            <w:vAlign w:val="center"/>
          </w:tcPr>
          <w:p w14:paraId="303A9BF2">
            <w:pPr>
              <w:keepNext w:val="0"/>
              <w:keepLines w:val="0"/>
              <w:widowControl/>
              <w:suppressLineNumbers w:val="0"/>
              <w:jc w:val="left"/>
              <w:textAlignment w:val="center"/>
              <w:rPr>
                <w:rFonts w:hint="eastAsia" w:ascii="宋体" w:hAnsi="宋体" w:eastAsia="宋体" w:cs="宋体"/>
                <w:b/>
                <w:kern w:val="0"/>
                <w:sz w:val="21"/>
                <w:szCs w:val="21"/>
              </w:rPr>
            </w:pPr>
            <w:r>
              <w:rPr>
                <w:rFonts w:hint="eastAsia" w:ascii="宋体" w:hAnsi="宋体" w:eastAsia="宋体" w:cs="宋体"/>
                <w:color w:val="000000"/>
                <w:sz w:val="21"/>
                <w:szCs w:val="21"/>
                <w:lang w:val="zh-TW" w:bidi="zh-TW"/>
              </w:rPr>
              <w:t>▲</w:t>
            </w:r>
            <w:r>
              <w:rPr>
                <w:rFonts w:hint="eastAsia" w:ascii="宋体" w:hAnsi="宋体" w:eastAsia="宋体" w:cs="宋体"/>
                <w:i w:val="0"/>
                <w:iCs w:val="0"/>
                <w:color w:val="000000"/>
                <w:kern w:val="0"/>
                <w:sz w:val="21"/>
                <w:szCs w:val="21"/>
                <w:u w:val="none"/>
                <w:lang w:val="en-US" w:eastAsia="zh-CN" w:bidi="ar"/>
              </w:rPr>
              <w:t>追溯码扫描</w:t>
            </w:r>
          </w:p>
        </w:tc>
        <w:tc>
          <w:tcPr>
            <w:tcW w:w="6699" w:type="dxa"/>
            <w:noWrap w:val="0"/>
            <w:tcMar>
              <w:top w:w="28" w:type="dxa"/>
              <w:bottom w:w="28" w:type="dxa"/>
            </w:tcMar>
            <w:vAlign w:val="center"/>
          </w:tcPr>
          <w:p w14:paraId="77921941">
            <w:pPr>
              <w:keepNext w:val="0"/>
              <w:keepLines w:val="0"/>
              <w:widowControl/>
              <w:suppressLineNumbers w:val="0"/>
              <w:jc w:val="left"/>
              <w:textAlignment w:val="center"/>
              <w:rPr>
                <w:rFonts w:hint="eastAsia" w:ascii="宋体" w:hAnsi="宋体" w:eastAsia="宋体" w:cs="宋体"/>
                <w:b/>
                <w:kern w:val="0"/>
                <w:sz w:val="21"/>
                <w:szCs w:val="21"/>
              </w:rPr>
            </w:pPr>
            <w:r>
              <w:rPr>
                <w:rFonts w:hint="eastAsia" w:ascii="宋体" w:hAnsi="宋体" w:eastAsia="宋体" w:cs="宋体"/>
                <w:i w:val="0"/>
                <w:iCs w:val="0"/>
                <w:color w:val="000000"/>
                <w:kern w:val="0"/>
                <w:sz w:val="21"/>
                <w:szCs w:val="21"/>
                <w:u w:val="none"/>
                <w:lang w:val="en-US" w:eastAsia="zh-CN" w:bidi="ar"/>
              </w:rPr>
              <w:t>通过设备进行扫描获取药品追溯码信息，并回填至对应药品信息处</w:t>
            </w:r>
          </w:p>
        </w:tc>
      </w:tr>
      <w:tr w14:paraId="375432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2539" w:type="dxa"/>
            <w:noWrap w:val="0"/>
            <w:tcMar>
              <w:top w:w="28" w:type="dxa"/>
              <w:bottom w:w="28" w:type="dxa"/>
            </w:tcMar>
            <w:vAlign w:val="center"/>
          </w:tcPr>
          <w:p w14:paraId="7ADFD1DE">
            <w:pPr>
              <w:keepNext w:val="0"/>
              <w:keepLines w:val="0"/>
              <w:widowControl/>
              <w:suppressLineNumbers w:val="0"/>
              <w:jc w:val="left"/>
              <w:textAlignment w:val="center"/>
              <w:rPr>
                <w:rFonts w:hint="eastAsia" w:ascii="宋体" w:hAnsi="宋体" w:eastAsia="宋体" w:cs="宋体"/>
                <w:b/>
                <w:kern w:val="0"/>
                <w:sz w:val="21"/>
                <w:szCs w:val="21"/>
              </w:rPr>
            </w:pPr>
            <w:r>
              <w:rPr>
                <w:rFonts w:hint="eastAsia" w:ascii="宋体" w:hAnsi="宋体" w:eastAsia="宋体" w:cs="宋体"/>
                <w:color w:val="000000"/>
                <w:sz w:val="21"/>
                <w:szCs w:val="21"/>
                <w:lang w:val="zh-TW" w:bidi="zh-TW"/>
              </w:rPr>
              <w:t>▲</w:t>
            </w:r>
            <w:r>
              <w:rPr>
                <w:rFonts w:hint="eastAsia" w:ascii="宋体" w:hAnsi="宋体" w:eastAsia="宋体" w:cs="宋体"/>
                <w:i w:val="0"/>
                <w:iCs w:val="0"/>
                <w:color w:val="000000"/>
                <w:kern w:val="0"/>
                <w:sz w:val="21"/>
                <w:szCs w:val="21"/>
                <w:u w:val="none"/>
                <w:lang w:val="en-US" w:eastAsia="zh-CN" w:bidi="ar"/>
              </w:rPr>
              <w:t>追溯码平台对接</w:t>
            </w:r>
          </w:p>
        </w:tc>
        <w:tc>
          <w:tcPr>
            <w:tcW w:w="6699" w:type="dxa"/>
            <w:noWrap w:val="0"/>
            <w:tcMar>
              <w:top w:w="28" w:type="dxa"/>
              <w:bottom w:w="28" w:type="dxa"/>
            </w:tcMar>
            <w:vAlign w:val="center"/>
          </w:tcPr>
          <w:p w14:paraId="5A64F172">
            <w:pPr>
              <w:keepNext w:val="0"/>
              <w:keepLines w:val="0"/>
              <w:widowControl/>
              <w:suppressLineNumbers w:val="0"/>
              <w:jc w:val="left"/>
              <w:textAlignment w:val="center"/>
              <w:rPr>
                <w:rFonts w:hint="eastAsia" w:ascii="宋体" w:hAnsi="宋体" w:eastAsia="宋体" w:cs="宋体"/>
                <w:b/>
                <w:kern w:val="0"/>
                <w:sz w:val="21"/>
                <w:szCs w:val="21"/>
              </w:rPr>
            </w:pPr>
            <w:r>
              <w:rPr>
                <w:rFonts w:hint="eastAsia" w:ascii="宋体" w:hAnsi="宋体" w:eastAsia="宋体" w:cs="宋体"/>
                <w:i w:val="0"/>
                <w:iCs w:val="0"/>
                <w:color w:val="000000"/>
                <w:kern w:val="0"/>
                <w:sz w:val="21"/>
                <w:szCs w:val="21"/>
                <w:highlight w:val="none"/>
                <w:u w:val="none"/>
                <w:lang w:val="en-US" w:eastAsia="zh-CN" w:bidi="ar"/>
              </w:rPr>
              <w:t>系统对接药品追溯码平台，支持通过批量方式获取追溯码信息</w:t>
            </w:r>
          </w:p>
        </w:tc>
      </w:tr>
      <w:tr w14:paraId="5DEFF8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5" w:hRule="atLeast"/>
        </w:trPr>
        <w:tc>
          <w:tcPr>
            <w:tcW w:w="2539" w:type="dxa"/>
            <w:noWrap w:val="0"/>
            <w:tcMar>
              <w:top w:w="28" w:type="dxa"/>
              <w:bottom w:w="28" w:type="dxa"/>
            </w:tcMar>
            <w:vAlign w:val="center"/>
          </w:tcPr>
          <w:p w14:paraId="74A9DE45">
            <w:pPr>
              <w:keepNext w:val="0"/>
              <w:keepLines w:val="0"/>
              <w:widowControl/>
              <w:suppressLineNumbers w:val="0"/>
              <w:jc w:val="left"/>
              <w:textAlignment w:val="center"/>
              <w:rPr>
                <w:rFonts w:hint="eastAsia" w:ascii="宋体" w:hAnsi="宋体" w:eastAsia="宋体" w:cs="宋体"/>
                <w:b/>
                <w:kern w:val="0"/>
                <w:sz w:val="21"/>
                <w:szCs w:val="21"/>
              </w:rPr>
            </w:pPr>
            <w:r>
              <w:rPr>
                <w:rFonts w:hint="eastAsia" w:ascii="宋体" w:hAnsi="宋体" w:eastAsia="宋体" w:cs="宋体"/>
                <w:color w:val="000000"/>
                <w:sz w:val="21"/>
                <w:szCs w:val="21"/>
                <w:lang w:val="zh-TW" w:bidi="zh-TW"/>
              </w:rPr>
              <w:t>▲</w:t>
            </w:r>
            <w:r>
              <w:rPr>
                <w:rFonts w:hint="eastAsia" w:ascii="宋体" w:hAnsi="宋体" w:eastAsia="宋体" w:cs="宋体"/>
                <w:i w:val="0"/>
                <w:iCs w:val="0"/>
                <w:color w:val="000000"/>
                <w:kern w:val="0"/>
                <w:sz w:val="21"/>
                <w:szCs w:val="21"/>
                <w:u w:val="none"/>
                <w:lang w:val="en-US" w:eastAsia="zh-CN" w:bidi="ar"/>
              </w:rPr>
              <w:t>处方校验</w:t>
            </w:r>
          </w:p>
        </w:tc>
        <w:tc>
          <w:tcPr>
            <w:tcW w:w="6699" w:type="dxa"/>
            <w:noWrap w:val="0"/>
            <w:tcMar>
              <w:top w:w="28" w:type="dxa"/>
              <w:bottom w:w="28" w:type="dxa"/>
            </w:tcMar>
            <w:vAlign w:val="center"/>
          </w:tcPr>
          <w:p w14:paraId="19AA09D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对病人处方与追溯码信息进行核对校验自动匹配追溯码与处方是否正常</w:t>
            </w:r>
          </w:p>
          <w:p w14:paraId="6D447B73">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1、追溯码比对系统处方信息与实际扫码数量不符界面，可清除数据重新扫描。</w:t>
            </w:r>
          </w:p>
          <w:p w14:paraId="325EAC5B">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2、追溯码比对系统实际药品多于处方信息药品界面，可将本条数据或整体清除扫码数据，重新扫描上传。</w:t>
            </w:r>
          </w:p>
          <w:p w14:paraId="3696456B">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3、每盒药品在需要扫描药品追溯码时，系统可以自动将患者处方与扫描药品进行绑定匹配，自动判定药品种类和数量，帮助药师完成药品的二次核对。</w:t>
            </w:r>
          </w:p>
          <w:p w14:paraId="22694DED">
            <w:pPr>
              <w:keepNext w:val="0"/>
              <w:keepLines w:val="0"/>
              <w:widowControl/>
              <w:numPr>
                <w:ilvl w:val="0"/>
                <w:numId w:val="0"/>
              </w:numPr>
              <w:suppressLineNumbers w:val="0"/>
              <w:jc w:val="left"/>
              <w:textAlignment w:val="center"/>
              <w:rPr>
                <w:rFonts w:hint="eastAsia" w:ascii="宋体" w:hAnsi="宋体" w:eastAsia="宋体" w:cs="宋体"/>
                <w:b/>
                <w:kern w:val="0"/>
                <w:sz w:val="21"/>
                <w:szCs w:val="21"/>
              </w:rPr>
            </w:pPr>
            <w:r>
              <w:rPr>
                <w:rFonts w:hint="eastAsia" w:ascii="宋体" w:hAnsi="宋体" w:eastAsia="宋体" w:cs="宋体"/>
                <w:i w:val="0"/>
                <w:iCs w:val="0"/>
                <w:color w:val="000000"/>
                <w:kern w:val="0"/>
                <w:sz w:val="21"/>
                <w:szCs w:val="21"/>
                <w:u w:val="none"/>
                <w:lang w:val="en-US" w:eastAsia="zh-CN" w:bidi="ar"/>
              </w:rPr>
              <w:t>4、系统设备可通过追溯码自动获取药品的效期和批号，自动提示过期药品，精确管理设备内的药品效期。</w:t>
            </w:r>
          </w:p>
        </w:tc>
      </w:tr>
      <w:tr w14:paraId="7A4389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2539" w:type="dxa"/>
            <w:noWrap w:val="0"/>
            <w:tcMar>
              <w:top w:w="28" w:type="dxa"/>
              <w:bottom w:w="28" w:type="dxa"/>
            </w:tcMar>
            <w:vAlign w:val="center"/>
          </w:tcPr>
          <w:p w14:paraId="371AC5E3">
            <w:pPr>
              <w:keepNext w:val="0"/>
              <w:keepLines w:val="0"/>
              <w:widowControl/>
              <w:suppressLineNumbers w:val="0"/>
              <w:jc w:val="left"/>
              <w:textAlignment w:val="center"/>
              <w:rPr>
                <w:rFonts w:hint="eastAsia" w:ascii="宋体" w:hAnsi="宋体" w:eastAsia="宋体" w:cs="宋体"/>
                <w:b/>
                <w:kern w:val="0"/>
                <w:sz w:val="21"/>
                <w:szCs w:val="21"/>
              </w:rPr>
            </w:pPr>
            <w:r>
              <w:rPr>
                <w:rFonts w:hint="eastAsia" w:ascii="宋体" w:hAnsi="宋体" w:eastAsia="宋体" w:cs="宋体"/>
                <w:color w:val="000000"/>
                <w:sz w:val="21"/>
                <w:szCs w:val="21"/>
                <w:lang w:val="zh-TW" w:bidi="zh-TW"/>
              </w:rPr>
              <w:t>▲</w:t>
            </w:r>
            <w:r>
              <w:rPr>
                <w:rFonts w:hint="eastAsia" w:ascii="宋体" w:hAnsi="宋体" w:eastAsia="宋体" w:cs="宋体"/>
                <w:i w:val="0"/>
                <w:iCs w:val="0"/>
                <w:color w:val="000000"/>
                <w:kern w:val="0"/>
                <w:sz w:val="21"/>
                <w:szCs w:val="21"/>
                <w:u w:val="none"/>
                <w:lang w:val="en-US" w:eastAsia="zh-CN" w:bidi="ar"/>
              </w:rPr>
              <w:t>处方回传</w:t>
            </w:r>
          </w:p>
        </w:tc>
        <w:tc>
          <w:tcPr>
            <w:tcW w:w="6699" w:type="dxa"/>
            <w:noWrap w:val="0"/>
            <w:tcMar>
              <w:top w:w="28" w:type="dxa"/>
              <w:bottom w:w="28" w:type="dxa"/>
            </w:tcMar>
            <w:vAlign w:val="center"/>
          </w:tcPr>
          <w:p w14:paraId="12BF8FEF">
            <w:pPr>
              <w:keepNext w:val="0"/>
              <w:keepLines w:val="0"/>
              <w:widowControl/>
              <w:suppressLineNumbers w:val="0"/>
              <w:jc w:val="left"/>
              <w:textAlignment w:val="center"/>
              <w:rPr>
                <w:rFonts w:hint="default" w:ascii="宋体" w:hAnsi="宋体" w:eastAsia="宋体" w:cs="宋体"/>
                <w:b/>
                <w:kern w:val="0"/>
                <w:sz w:val="21"/>
                <w:szCs w:val="21"/>
                <w:lang w:val="en-US"/>
              </w:rPr>
            </w:pPr>
            <w:r>
              <w:rPr>
                <w:rFonts w:hint="eastAsia" w:ascii="宋体" w:hAnsi="宋体" w:eastAsia="宋体" w:cs="宋体"/>
                <w:i w:val="0"/>
                <w:iCs w:val="0"/>
                <w:color w:val="000000"/>
                <w:kern w:val="0"/>
                <w:sz w:val="21"/>
                <w:szCs w:val="21"/>
                <w:u w:val="none"/>
                <w:lang w:val="en-US" w:eastAsia="zh-CN" w:bidi="ar"/>
              </w:rPr>
              <w:t>处方核对正常，无感自动进行与his系统交互回传，无需操作</w:t>
            </w:r>
          </w:p>
        </w:tc>
      </w:tr>
      <w:tr w14:paraId="71A7B4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2539" w:type="dxa"/>
            <w:noWrap w:val="0"/>
            <w:tcMar>
              <w:top w:w="28" w:type="dxa"/>
              <w:bottom w:w="28" w:type="dxa"/>
            </w:tcMar>
            <w:vAlign w:val="center"/>
          </w:tcPr>
          <w:p w14:paraId="609DA28A">
            <w:pPr>
              <w:keepNext w:val="0"/>
              <w:keepLines w:val="0"/>
              <w:widowControl/>
              <w:suppressLineNumbers w:val="0"/>
              <w:jc w:val="left"/>
              <w:textAlignment w:val="center"/>
              <w:rPr>
                <w:rFonts w:hint="eastAsia" w:ascii="宋体" w:hAnsi="宋体" w:eastAsia="宋体" w:cs="宋体"/>
                <w:b/>
                <w:kern w:val="0"/>
                <w:sz w:val="21"/>
                <w:szCs w:val="21"/>
              </w:rPr>
            </w:pPr>
            <w:r>
              <w:rPr>
                <w:rFonts w:hint="eastAsia" w:ascii="宋体" w:hAnsi="宋体" w:eastAsia="宋体" w:cs="宋体"/>
                <w:color w:val="000000"/>
                <w:sz w:val="21"/>
                <w:szCs w:val="21"/>
                <w:lang w:val="zh-TW" w:bidi="zh-TW"/>
              </w:rPr>
              <w:t>▲</w:t>
            </w:r>
            <w:r>
              <w:rPr>
                <w:rFonts w:hint="eastAsia" w:ascii="宋体" w:hAnsi="宋体" w:eastAsia="宋体" w:cs="宋体"/>
                <w:i w:val="0"/>
                <w:iCs w:val="0"/>
                <w:color w:val="000000"/>
                <w:kern w:val="0"/>
                <w:sz w:val="21"/>
                <w:szCs w:val="21"/>
                <w:u w:val="none"/>
                <w:lang w:val="en-US" w:eastAsia="zh-CN" w:bidi="ar"/>
              </w:rPr>
              <w:t>药品跳过</w:t>
            </w:r>
          </w:p>
        </w:tc>
        <w:tc>
          <w:tcPr>
            <w:tcW w:w="6699" w:type="dxa"/>
            <w:noWrap w:val="0"/>
            <w:tcMar>
              <w:top w:w="28" w:type="dxa"/>
              <w:bottom w:w="28" w:type="dxa"/>
            </w:tcMar>
            <w:vAlign w:val="center"/>
          </w:tcPr>
          <w:p w14:paraId="2FC36AB1">
            <w:pPr>
              <w:keepNext w:val="0"/>
              <w:keepLines w:val="0"/>
              <w:widowControl/>
              <w:suppressLineNumbers w:val="0"/>
              <w:jc w:val="left"/>
              <w:textAlignment w:val="center"/>
              <w:rPr>
                <w:rFonts w:hint="eastAsia" w:ascii="宋体" w:hAnsi="宋体" w:eastAsia="宋体" w:cs="宋体"/>
                <w:b/>
                <w:kern w:val="0"/>
                <w:sz w:val="21"/>
                <w:szCs w:val="21"/>
              </w:rPr>
            </w:pPr>
            <w:r>
              <w:rPr>
                <w:rFonts w:hint="eastAsia" w:ascii="宋体" w:hAnsi="宋体" w:eastAsia="宋体" w:cs="宋体"/>
                <w:i w:val="0"/>
                <w:iCs w:val="0"/>
                <w:color w:val="000000"/>
                <w:kern w:val="0"/>
                <w:sz w:val="21"/>
                <w:szCs w:val="21"/>
                <w:u w:val="none"/>
                <w:lang w:val="en-US" w:eastAsia="zh-CN" w:bidi="ar"/>
              </w:rPr>
              <w:t>处方在存在散片药品无需上报的情况，可在平台选择跳过后继续操作</w:t>
            </w:r>
          </w:p>
        </w:tc>
      </w:tr>
      <w:tr w14:paraId="7A32C1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2" w:hRule="atLeast"/>
        </w:trPr>
        <w:tc>
          <w:tcPr>
            <w:tcW w:w="2539" w:type="dxa"/>
            <w:noWrap w:val="0"/>
            <w:tcMar>
              <w:top w:w="28" w:type="dxa"/>
              <w:bottom w:w="28" w:type="dxa"/>
            </w:tcMar>
            <w:vAlign w:val="center"/>
          </w:tcPr>
          <w:p w14:paraId="395AF9DB">
            <w:pPr>
              <w:keepNext w:val="0"/>
              <w:keepLines w:val="0"/>
              <w:widowControl/>
              <w:suppressLineNumbers w:val="0"/>
              <w:jc w:val="left"/>
              <w:textAlignment w:val="center"/>
              <w:rPr>
                <w:rFonts w:hint="eastAsia" w:ascii="宋体" w:hAnsi="宋体" w:eastAsia="宋体" w:cs="宋体"/>
                <w:b/>
                <w:kern w:val="0"/>
                <w:sz w:val="21"/>
                <w:szCs w:val="21"/>
              </w:rPr>
            </w:pPr>
            <w:r>
              <w:rPr>
                <w:rFonts w:hint="eastAsia" w:ascii="宋体" w:hAnsi="宋体" w:eastAsia="宋体" w:cs="宋体"/>
                <w:color w:val="000000"/>
                <w:sz w:val="21"/>
                <w:szCs w:val="21"/>
                <w:lang w:val="zh-TW" w:bidi="zh-TW"/>
              </w:rPr>
              <w:t>▲</w:t>
            </w:r>
            <w:r>
              <w:rPr>
                <w:rFonts w:hint="eastAsia" w:ascii="宋体" w:hAnsi="宋体" w:eastAsia="宋体" w:cs="宋体"/>
                <w:i w:val="0"/>
                <w:iCs w:val="0"/>
                <w:color w:val="000000"/>
                <w:kern w:val="0"/>
                <w:sz w:val="21"/>
                <w:szCs w:val="21"/>
                <w:u w:val="none"/>
                <w:lang w:val="en-US" w:eastAsia="zh-CN" w:bidi="ar"/>
              </w:rPr>
              <w:t>药品无入库获取信息</w:t>
            </w:r>
          </w:p>
        </w:tc>
        <w:tc>
          <w:tcPr>
            <w:tcW w:w="6699" w:type="dxa"/>
            <w:noWrap w:val="0"/>
            <w:tcMar>
              <w:top w:w="28" w:type="dxa"/>
              <w:bottom w:w="28" w:type="dxa"/>
            </w:tcMar>
            <w:vAlign w:val="center"/>
          </w:tcPr>
          <w:p w14:paraId="3424B8A8">
            <w:pPr>
              <w:keepNext w:val="0"/>
              <w:keepLines w:val="0"/>
              <w:widowControl/>
              <w:suppressLineNumbers w:val="0"/>
              <w:jc w:val="left"/>
              <w:textAlignment w:val="center"/>
              <w:rPr>
                <w:rFonts w:hint="eastAsia" w:ascii="宋体" w:hAnsi="宋体" w:eastAsia="宋体" w:cs="宋体"/>
                <w:b/>
                <w:kern w:val="0"/>
                <w:sz w:val="21"/>
                <w:szCs w:val="21"/>
              </w:rPr>
            </w:pPr>
            <w:r>
              <w:rPr>
                <w:rFonts w:hint="eastAsia" w:ascii="宋体" w:hAnsi="宋体" w:eastAsia="宋体" w:cs="宋体"/>
                <w:i w:val="0"/>
                <w:iCs w:val="0"/>
                <w:color w:val="000000"/>
                <w:kern w:val="0"/>
                <w:sz w:val="21"/>
                <w:szCs w:val="21"/>
                <w:u w:val="none"/>
                <w:lang w:val="en-US" w:eastAsia="zh-CN" w:bidi="ar"/>
              </w:rPr>
              <w:t>对接追溯码平台后，对院内无入库信息但可使用追溯码直接获取药品信息支持直接获取并回传</w:t>
            </w:r>
          </w:p>
        </w:tc>
      </w:tr>
      <w:tr w14:paraId="197CB8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2539" w:type="dxa"/>
            <w:noWrap w:val="0"/>
            <w:tcMar>
              <w:top w:w="28" w:type="dxa"/>
              <w:bottom w:w="28" w:type="dxa"/>
            </w:tcMar>
            <w:vAlign w:val="center"/>
          </w:tcPr>
          <w:p w14:paraId="2540B6EC">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000000"/>
                <w:sz w:val="21"/>
                <w:szCs w:val="21"/>
                <w:lang w:val="zh-TW" w:bidi="zh-TW"/>
              </w:rPr>
              <w:t>▲</w:t>
            </w:r>
            <w:r>
              <w:rPr>
                <w:rFonts w:hint="eastAsia" w:ascii="宋体" w:hAnsi="宋体" w:eastAsia="宋体" w:cs="宋体"/>
                <w:i w:val="0"/>
                <w:iCs w:val="0"/>
                <w:color w:val="auto"/>
                <w:kern w:val="0"/>
                <w:sz w:val="21"/>
                <w:szCs w:val="21"/>
                <w:u w:val="none"/>
                <w:lang w:val="en-US" w:eastAsia="zh-CN" w:bidi="ar"/>
              </w:rPr>
              <w:t>断线重连</w:t>
            </w:r>
          </w:p>
        </w:tc>
        <w:tc>
          <w:tcPr>
            <w:tcW w:w="6699" w:type="dxa"/>
            <w:noWrap w:val="0"/>
            <w:tcMar>
              <w:top w:w="28" w:type="dxa"/>
              <w:bottom w:w="28" w:type="dxa"/>
            </w:tcMar>
            <w:vAlign w:val="center"/>
          </w:tcPr>
          <w:p w14:paraId="58E47899">
            <w:pPr>
              <w:keepNext w:val="0"/>
              <w:keepLines w:val="0"/>
              <w:widowControl/>
              <w:numPr>
                <w:ilvl w:val="0"/>
                <w:numId w:val="0"/>
              </w:numPr>
              <w:suppressLineNumbers w:val="0"/>
              <w:tabs>
                <w:tab w:val="left" w:pos="1072"/>
              </w:tabs>
              <w:ind w:lef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系统支持在网络波动下程序与设备断连，采用自动重连机制，使用户实现无感重连</w:t>
            </w:r>
          </w:p>
        </w:tc>
      </w:tr>
      <w:tr w14:paraId="70EEB6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2539" w:type="dxa"/>
            <w:noWrap w:val="0"/>
            <w:tcMar>
              <w:top w:w="28" w:type="dxa"/>
              <w:bottom w:w="28" w:type="dxa"/>
            </w:tcMar>
            <w:vAlign w:val="center"/>
          </w:tcPr>
          <w:p w14:paraId="50FE6898">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000000"/>
                <w:sz w:val="21"/>
                <w:szCs w:val="21"/>
                <w:lang w:val="zh-TW" w:bidi="zh-TW"/>
              </w:rPr>
              <w:t>▲</w:t>
            </w:r>
            <w:r>
              <w:rPr>
                <w:rFonts w:hint="eastAsia" w:ascii="宋体" w:hAnsi="宋体" w:eastAsia="宋体" w:cs="宋体"/>
                <w:i w:val="0"/>
                <w:iCs w:val="0"/>
                <w:color w:val="auto"/>
                <w:kern w:val="0"/>
                <w:sz w:val="21"/>
                <w:szCs w:val="21"/>
                <w:u w:val="none"/>
                <w:lang w:val="en-US" w:eastAsia="zh-CN" w:bidi="ar"/>
              </w:rPr>
              <w:t>设备集成</w:t>
            </w:r>
          </w:p>
        </w:tc>
        <w:tc>
          <w:tcPr>
            <w:tcW w:w="6699" w:type="dxa"/>
            <w:noWrap w:val="0"/>
            <w:tcMar>
              <w:top w:w="28" w:type="dxa"/>
              <w:bottom w:w="28" w:type="dxa"/>
            </w:tcMar>
            <w:vAlign w:val="center"/>
          </w:tcPr>
          <w:p w14:paraId="2158BED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通过系统与设备的互认证方式实现设备集成，实现授权设备可批量扫码并获取追溯码。系统支持多设备模式，为后期拓展提供基础</w:t>
            </w:r>
          </w:p>
        </w:tc>
      </w:tr>
      <w:tr w14:paraId="2EEDAC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2539" w:type="dxa"/>
            <w:shd w:val="clear" w:color="auto" w:fill="auto"/>
            <w:noWrap w:val="0"/>
            <w:tcMar>
              <w:top w:w="28" w:type="dxa"/>
              <w:bottom w:w="28" w:type="dxa"/>
            </w:tcMar>
            <w:vAlign w:val="center"/>
          </w:tcPr>
          <w:p w14:paraId="1FD2327D">
            <w:pPr>
              <w:keepNext w:val="0"/>
              <w:keepLines w:val="0"/>
              <w:widowControl/>
              <w:suppressLineNumbers w:val="0"/>
              <w:ind w:left="0" w:leftChars="0" w:right="0" w:rightChars="0"/>
              <w:jc w:val="left"/>
              <w:textAlignment w:val="center"/>
              <w:rPr>
                <w:rFonts w:hint="eastAsia" w:ascii="宋体" w:hAnsi="宋体" w:eastAsia="宋体" w:cs="宋体"/>
                <w:color w:val="000000"/>
                <w:kern w:val="2"/>
                <w:sz w:val="21"/>
                <w:szCs w:val="21"/>
                <w:highlight w:val="none"/>
                <w:lang w:val="zh-TW" w:eastAsia="zh-CN" w:bidi="zh-TW"/>
              </w:rPr>
            </w:pPr>
            <w:r>
              <w:rPr>
                <w:rFonts w:hint="eastAsia" w:ascii="宋体" w:hAnsi="宋体" w:eastAsia="宋体" w:cs="宋体"/>
                <w:color w:val="000000"/>
                <w:sz w:val="21"/>
                <w:szCs w:val="21"/>
                <w:lang w:val="zh-TW" w:bidi="zh-TW"/>
              </w:rPr>
              <w:t>▲</w:t>
            </w:r>
            <w:r>
              <w:rPr>
                <w:rFonts w:hint="eastAsia" w:ascii="宋体" w:hAnsi="宋体" w:eastAsia="宋体" w:cs="宋体"/>
                <w:color w:val="000000"/>
                <w:sz w:val="21"/>
                <w:szCs w:val="21"/>
                <w:highlight w:val="none"/>
                <w:lang w:val="en-US" w:eastAsia="zh-CN" w:bidi="zh-TW"/>
              </w:rPr>
              <w:t>证书</w:t>
            </w:r>
          </w:p>
        </w:tc>
        <w:tc>
          <w:tcPr>
            <w:tcW w:w="6699" w:type="dxa"/>
            <w:shd w:val="clear" w:color="auto" w:fill="auto"/>
            <w:noWrap w:val="0"/>
            <w:tcMar>
              <w:top w:w="28" w:type="dxa"/>
              <w:bottom w:w="28" w:type="dxa"/>
            </w:tcMar>
            <w:vAlign w:val="center"/>
          </w:tcPr>
          <w:p w14:paraId="65558E8F">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提供软件著作权证书</w:t>
            </w:r>
          </w:p>
        </w:tc>
      </w:tr>
      <w:tr w14:paraId="5403BF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2539" w:type="dxa"/>
            <w:shd w:val="clear" w:color="auto" w:fill="auto"/>
            <w:noWrap w:val="0"/>
            <w:tcMar>
              <w:top w:w="28" w:type="dxa"/>
              <w:bottom w:w="28" w:type="dxa"/>
            </w:tcMar>
            <w:vAlign w:val="center"/>
          </w:tcPr>
          <w:p w14:paraId="1BC6BFCE">
            <w:pPr>
              <w:keepNext w:val="0"/>
              <w:keepLines w:val="0"/>
              <w:widowControl/>
              <w:suppressLineNumbers w:val="0"/>
              <w:ind w:left="0" w:leftChars="0" w:right="0" w:rightChars="0"/>
              <w:jc w:val="left"/>
              <w:textAlignment w:val="center"/>
              <w:rPr>
                <w:rFonts w:hint="eastAsia" w:ascii="宋体" w:hAnsi="宋体" w:eastAsia="宋体" w:cs="宋体"/>
                <w:color w:val="000000"/>
                <w:kern w:val="2"/>
                <w:sz w:val="21"/>
                <w:szCs w:val="21"/>
                <w:lang w:val="zh-TW" w:eastAsia="zh-CN" w:bidi="zh-TW"/>
              </w:rPr>
            </w:pPr>
            <w:r>
              <w:rPr>
                <w:rFonts w:hint="eastAsia" w:ascii="宋体" w:hAnsi="宋体" w:eastAsia="宋体" w:cs="宋体"/>
                <w:color w:val="000000"/>
                <w:sz w:val="21"/>
                <w:szCs w:val="21"/>
                <w:lang w:val="zh-TW" w:bidi="zh-TW"/>
              </w:rPr>
              <w:t>▲</w:t>
            </w:r>
            <w:r>
              <w:rPr>
                <w:rFonts w:hint="eastAsia" w:ascii="宋体" w:hAnsi="宋体" w:eastAsia="宋体" w:cs="宋体"/>
                <w:color w:val="000000"/>
                <w:sz w:val="21"/>
                <w:szCs w:val="21"/>
                <w:lang w:val="en-US" w:eastAsia="zh-CN" w:bidi="zh-TW"/>
              </w:rPr>
              <w:t>第三方接口</w:t>
            </w:r>
          </w:p>
        </w:tc>
        <w:tc>
          <w:tcPr>
            <w:tcW w:w="6699" w:type="dxa"/>
            <w:shd w:val="clear" w:color="auto" w:fill="auto"/>
            <w:noWrap w:val="0"/>
            <w:tcMar>
              <w:top w:w="28" w:type="dxa"/>
              <w:bottom w:w="28" w:type="dxa"/>
            </w:tcMar>
            <w:vAlign w:val="center"/>
          </w:tcPr>
          <w:p w14:paraId="60F4018F">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由中标人负责本项目软件系统与相关系统或平台的对接和互联互通工作，接口费用含在本项目投标报价中，由中标方承担</w:t>
            </w:r>
          </w:p>
        </w:tc>
      </w:tr>
      <w:tr w14:paraId="7F5D6A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2539" w:type="dxa"/>
            <w:shd w:val="clear" w:color="auto" w:fill="auto"/>
            <w:noWrap w:val="0"/>
            <w:tcMar>
              <w:top w:w="28" w:type="dxa"/>
              <w:bottom w:w="28" w:type="dxa"/>
            </w:tcMar>
            <w:vAlign w:val="center"/>
          </w:tcPr>
          <w:p w14:paraId="4A18E78C">
            <w:pPr>
              <w:keepNext w:val="0"/>
              <w:keepLines w:val="0"/>
              <w:widowControl/>
              <w:suppressLineNumbers w:val="0"/>
              <w:ind w:left="0" w:leftChars="0" w:right="0" w:rightChars="0"/>
              <w:jc w:val="left"/>
              <w:textAlignment w:val="center"/>
              <w:rPr>
                <w:rFonts w:hint="default" w:ascii="宋体" w:hAnsi="宋体" w:eastAsia="宋体" w:cs="宋体"/>
                <w:color w:val="000000"/>
                <w:sz w:val="21"/>
                <w:szCs w:val="21"/>
                <w:lang w:val="en-US" w:eastAsia="zh-CN" w:bidi="zh-TW"/>
              </w:rPr>
            </w:pPr>
            <w:r>
              <w:rPr>
                <w:rFonts w:hint="eastAsia" w:ascii="宋体" w:hAnsi="宋体" w:eastAsia="宋体" w:cs="宋体"/>
                <w:color w:val="000000"/>
                <w:sz w:val="21"/>
                <w:szCs w:val="21"/>
                <w:lang w:val="en-US" w:eastAsia="zh-CN" w:bidi="zh-TW"/>
              </w:rPr>
              <w:t>服务周期</w:t>
            </w:r>
          </w:p>
        </w:tc>
        <w:tc>
          <w:tcPr>
            <w:tcW w:w="6699" w:type="dxa"/>
            <w:shd w:val="clear" w:color="auto" w:fill="auto"/>
            <w:noWrap w:val="0"/>
            <w:tcMar>
              <w:top w:w="28" w:type="dxa"/>
              <w:bottom w:w="28" w:type="dxa"/>
            </w:tcMar>
            <w:vAlign w:val="center"/>
          </w:tcPr>
          <w:p w14:paraId="6FCCC4BF">
            <w:pPr>
              <w:keepNext w:val="0"/>
              <w:keepLines w:val="0"/>
              <w:widowControl/>
              <w:suppressLineNumbers w:val="0"/>
              <w:ind w:left="0" w:leftChars="0" w:right="0" w:rightChars="0"/>
              <w:jc w:val="left"/>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软件项目自验收之日起维保一年。</w:t>
            </w:r>
          </w:p>
        </w:tc>
      </w:tr>
    </w:tbl>
    <w:p w14:paraId="5F8D479B">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4ZWIxNDc3MWEwZjM5MmVhMGFkMDUyY2E1N2U4ZDUifQ=="/>
  </w:docVars>
  <w:rsids>
    <w:rsidRoot w:val="00000000"/>
    <w:rsid w:val="09C65C61"/>
    <w:rsid w:val="0F6D6E9E"/>
    <w:rsid w:val="12435D4E"/>
    <w:rsid w:val="15E6711C"/>
    <w:rsid w:val="163400A1"/>
    <w:rsid w:val="18F726EC"/>
    <w:rsid w:val="192166BD"/>
    <w:rsid w:val="1F3E1D77"/>
    <w:rsid w:val="1F842203"/>
    <w:rsid w:val="24F47357"/>
    <w:rsid w:val="27EA22AB"/>
    <w:rsid w:val="282F4953"/>
    <w:rsid w:val="2B615898"/>
    <w:rsid w:val="2C7E1E9D"/>
    <w:rsid w:val="2DC82785"/>
    <w:rsid w:val="2F4D5E8A"/>
    <w:rsid w:val="31342FDA"/>
    <w:rsid w:val="3281224F"/>
    <w:rsid w:val="3D7F382F"/>
    <w:rsid w:val="3DCD31E6"/>
    <w:rsid w:val="3E8C01C5"/>
    <w:rsid w:val="40B73A4E"/>
    <w:rsid w:val="43122E3C"/>
    <w:rsid w:val="436D4129"/>
    <w:rsid w:val="44246EDE"/>
    <w:rsid w:val="46905CD0"/>
    <w:rsid w:val="481033C5"/>
    <w:rsid w:val="481B23A6"/>
    <w:rsid w:val="48E006BC"/>
    <w:rsid w:val="51C27D36"/>
    <w:rsid w:val="53AE0572"/>
    <w:rsid w:val="58EF1411"/>
    <w:rsid w:val="601D6635"/>
    <w:rsid w:val="65FC727A"/>
    <w:rsid w:val="6A835E5D"/>
    <w:rsid w:val="6A885AB0"/>
    <w:rsid w:val="6B824366"/>
    <w:rsid w:val="6F752B5B"/>
    <w:rsid w:val="709F1517"/>
    <w:rsid w:val="726E34C9"/>
    <w:rsid w:val="72701D1A"/>
    <w:rsid w:val="774423AF"/>
    <w:rsid w:val="7AA5597C"/>
    <w:rsid w:val="7B290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index 4"/>
    <w:basedOn w:val="1"/>
    <w:next w:val="1"/>
    <w:unhideWhenUsed/>
    <w:qFormat/>
    <w:uiPriority w:val="99"/>
    <w:pPr>
      <w:ind w:left="600" w:leftChars="6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paragraph" w:customStyle="1" w:styleId="9">
    <w:name w:val="脚注文本12"/>
    <w:basedOn w:val="1"/>
    <w:next w:val="10"/>
    <w:unhideWhenUsed/>
    <w:qFormat/>
    <w:uiPriority w:val="99"/>
    <w:pPr>
      <w:spacing w:after="40" w:line="240" w:lineRule="auto"/>
    </w:pPr>
    <w:rPr>
      <w:sz w:val="18"/>
    </w:rPr>
  </w:style>
  <w:style w:type="paragraph" w:customStyle="1" w:styleId="10">
    <w:name w:val="索引 512"/>
    <w:basedOn w:val="1"/>
    <w:next w:val="1"/>
    <w:qFormat/>
    <w:uiPriority w:val="0"/>
    <w:pPr>
      <w:ind w:left="798"/>
    </w:pPr>
    <w:rPr>
      <w:rFonts w:ascii="Calibri" w:hAnsi="Calibri" w:eastAsia="Times New Roman"/>
      <w:szCs w:val="24"/>
    </w:rPr>
  </w:style>
  <w:style w:type="character" w:customStyle="1" w:styleId="11">
    <w:name w:val="font21"/>
    <w:basedOn w:val="7"/>
    <w:qFormat/>
    <w:uiPriority w:val="0"/>
    <w:rPr>
      <w:rFonts w:ascii="宋体" w:hAnsi="宋体" w:eastAsia="宋体" w:cs="宋体"/>
      <w:color w:val="000000"/>
      <w:sz w:val="14"/>
      <w:szCs w:val="14"/>
      <w:u w:val="none"/>
    </w:rPr>
  </w:style>
  <w:style w:type="character" w:customStyle="1" w:styleId="12">
    <w:name w:val="font31"/>
    <w:basedOn w:val="7"/>
    <w:qFormat/>
    <w:uiPriority w:val="0"/>
    <w:rPr>
      <w:rFonts w:ascii="宋体" w:hAnsi="宋体" w:eastAsia="宋体" w:cs="宋体"/>
      <w:b/>
      <w:bCs/>
      <w:color w:val="000000"/>
      <w:sz w:val="14"/>
      <w:szCs w:val="14"/>
      <w:u w:val="none"/>
    </w:rPr>
  </w:style>
  <w:style w:type="paragraph" w:customStyle="1" w:styleId="13">
    <w:name w:val="Table Paragraph"/>
    <w:basedOn w:val="1"/>
    <w:qFormat/>
    <w:uiPriority w:val="1"/>
    <w:pPr>
      <w:jc w:val="center"/>
    </w:pPr>
    <w:rPr>
      <w:rFonts w:ascii="宋体" w:hAnsi="宋体" w:eastAsia="宋体" w:cs="宋体"/>
      <w:lang w:val="en-US" w:eastAsia="zh-CN" w:bidi="ar-SA"/>
    </w:rPr>
  </w:style>
  <w:style w:type="paragraph" w:customStyle="1" w:styleId="14">
    <w:name w:val="列表段落1"/>
    <w:basedOn w:val="1"/>
    <w:qFormat/>
    <w:uiPriority w:val="34"/>
    <w:pPr>
      <w:widowControl/>
      <w:spacing w:after="200" w:line="276" w:lineRule="auto"/>
      <w:ind w:left="720"/>
      <w:contextualSpacing/>
      <w:jc w:val="left"/>
    </w:pPr>
    <w:rPr>
      <w:rFonts w:ascii="Calibri" w:hAnsi="Calibri"/>
      <w:kern w:val="0"/>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2186</Words>
  <Characters>2237</Characters>
  <Lines>0</Lines>
  <Paragraphs>0</Paragraphs>
  <TotalTime>137</TotalTime>
  <ScaleCrop>false</ScaleCrop>
  <LinksUpToDate>false</LinksUpToDate>
  <CharactersWithSpaces>2238</CharactersWithSpaces>
  <Application>WPS Office_12.1.0.17145_F1E327BC-269C-435d-A152-05C5408002CA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2024-11-08T04:42:00Z</dcterms:created>
  <dc:creator>梅东-全科</dc:creator>
  <cp:lastModifiedBy>万鹏威</cp:lastModifiedBy>
  <dcterms:modified xsi:type="dcterms:W3CDTF">2026-04-10T05:35:44Z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2052-12.1.0.17145</vt:lpwstr>
  </property>
  <property fmtid="{D5CDD505-2E9C-101B-9397-08002B2CF9AE}" pid="3" name="ICV">
    <vt:lpwstr>5E7C33C454A14E72A1712246AE41E37F_13</vt:lpwstr>
  </property>
  <property fmtid="{D5CDD505-2E9C-101B-9397-08002B2CF9AE}" pid="4" name="KSOTemplateDocerSaveRecord">
    <vt:lpwstr>eyJoZGlkIjoiZWJiY2M5Njc0ODQ0YTEwYjkyMmEzMTYwNTI0NTgwNWUiLCJ1c2VySWQiOiIyNDA1OTI2MzkifQ==</vt:lpwstr>
  </property>
</Properties>
</file>