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3B3B07">
      <w:pPr>
        <w:rPr>
          <w:rFonts w:hint="eastAsia"/>
          <w:sz w:val="24"/>
          <w:szCs w:val="24"/>
          <w:lang w:val="en-US" w:eastAsia="zh-CN"/>
        </w:rPr>
      </w:pPr>
    </w:p>
    <w:p w14:paraId="19068F8A">
      <w:pPr>
        <w:pStyle w:val="2"/>
        <w:spacing w:line="360" w:lineRule="auto"/>
        <w:ind w:left="0" w:leftChars="0" w:firstLine="0" w:firstLineChars="0"/>
        <w:jc w:val="center"/>
        <w:rPr>
          <w:rFonts w:hint="default" w:hAnsi="宋体" w:eastAsia="宋体" w:cs="宋体"/>
          <w:b/>
          <w:sz w:val="28"/>
          <w:szCs w:val="28"/>
          <w:lang w:val="en-US" w:eastAsia="zh-CN"/>
        </w:rPr>
      </w:pPr>
      <w:bookmarkStart w:id="0" w:name="_GoBack"/>
      <w:r>
        <w:rPr>
          <w:rFonts w:hint="eastAsia" w:hAnsi="宋体" w:cs="宋体"/>
          <w:b/>
          <w:sz w:val="28"/>
          <w:szCs w:val="28"/>
          <w:lang w:val="en-US" w:eastAsia="zh-CN"/>
        </w:rPr>
        <w:t>附件1：采购需求</w:t>
      </w:r>
    </w:p>
    <w:bookmarkEnd w:id="0"/>
    <w:tbl>
      <w:tblPr>
        <w:tblStyle w:val="6"/>
        <w:tblW w:w="932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4"/>
        <w:gridCol w:w="1455"/>
        <w:gridCol w:w="7116"/>
      </w:tblGrid>
      <w:tr w14:paraId="31B537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4E4A86">
            <w:pPr>
              <w:snapToGrid w:val="0"/>
              <w:spacing w:line="360" w:lineRule="auto"/>
              <w:jc w:val="center"/>
              <w:rPr>
                <w:rFonts w:ascii="宋体" w:hAnsi="宋体" w:cs="宋体"/>
                <w:b/>
                <w:sz w:val="24"/>
                <w:szCs w:val="20"/>
              </w:rPr>
            </w:pPr>
            <w:r>
              <w:rPr>
                <w:rFonts w:hint="eastAsia" w:ascii="宋体" w:hAnsi="宋体" w:cs="宋体"/>
                <w:b/>
                <w:sz w:val="24"/>
              </w:rPr>
              <w:t>序号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5AE528">
            <w:pPr>
              <w:snapToGrid w:val="0"/>
              <w:spacing w:line="360" w:lineRule="auto"/>
              <w:jc w:val="center"/>
              <w:rPr>
                <w:rFonts w:ascii="宋体" w:hAnsi="宋体" w:cs="宋体"/>
                <w:b/>
                <w:sz w:val="24"/>
              </w:rPr>
            </w:pPr>
            <w:r>
              <w:rPr>
                <w:rFonts w:hint="eastAsia" w:ascii="宋体" w:hAnsi="宋体" w:cs="宋体"/>
                <w:b/>
                <w:sz w:val="24"/>
              </w:rPr>
              <w:t>名  称</w:t>
            </w:r>
          </w:p>
        </w:tc>
        <w:tc>
          <w:tcPr>
            <w:tcW w:w="71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D1ABB8">
            <w:pPr>
              <w:snapToGrid w:val="0"/>
              <w:spacing w:line="360" w:lineRule="auto"/>
              <w:jc w:val="center"/>
              <w:rPr>
                <w:rFonts w:ascii="宋体" w:hAnsi="宋体" w:cs="宋体"/>
                <w:b/>
                <w:sz w:val="24"/>
                <w:szCs w:val="20"/>
              </w:rPr>
            </w:pPr>
            <w:r>
              <w:rPr>
                <w:rFonts w:hint="eastAsia" w:ascii="宋体" w:hAnsi="宋体" w:cs="宋体"/>
                <w:b/>
                <w:sz w:val="24"/>
              </w:rPr>
              <w:t>内   容</w:t>
            </w:r>
          </w:p>
        </w:tc>
      </w:tr>
      <w:tr w14:paraId="6DB81B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7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457092">
            <w:pPr>
              <w:snapToGrid w:val="0"/>
              <w:spacing w:line="360" w:lineRule="auto"/>
              <w:jc w:val="center"/>
              <w:rPr>
                <w:rFonts w:ascii="宋体" w:hAnsi="宋体" w:cs="宋体"/>
                <w:sz w:val="24"/>
                <w:szCs w:val="20"/>
              </w:rPr>
            </w:pPr>
            <w:r>
              <w:rPr>
                <w:rFonts w:hint="eastAsia" w:ascii="宋体" w:hAnsi="宋体" w:cs="宋体"/>
                <w:sz w:val="24"/>
              </w:rPr>
              <w:t>1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0FBCE0">
            <w:pPr>
              <w:snapToGrid w:val="0"/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项目名称</w:t>
            </w:r>
          </w:p>
        </w:tc>
        <w:tc>
          <w:tcPr>
            <w:tcW w:w="71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BC64D5">
            <w:pPr>
              <w:snapToGrid w:val="0"/>
              <w:spacing w:line="360" w:lineRule="auto"/>
              <w:rPr>
                <w:rFonts w:hint="default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淳安县第一人民医院</w:t>
            </w:r>
            <w:r>
              <w:rPr>
                <w:rFonts w:hint="eastAsia" w:ascii="宋体" w:hAnsi="宋体" w:cs="宋体"/>
                <w:sz w:val="24"/>
              </w:rPr>
              <w:t>液态奶采购</w:t>
            </w:r>
            <w:r>
              <w:rPr>
                <w:rFonts w:hint="eastAsia" w:ascii="宋体" w:hAnsi="宋体" w:cs="宋体"/>
                <w:sz w:val="24"/>
                <w:lang w:val="en-US" w:eastAsia="zh-CN"/>
              </w:rPr>
              <w:t>项目</w:t>
            </w:r>
          </w:p>
        </w:tc>
      </w:tr>
      <w:tr w14:paraId="39E2DC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  <w:jc w:val="center"/>
        </w:trPr>
        <w:tc>
          <w:tcPr>
            <w:tcW w:w="7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DB9273">
            <w:pPr>
              <w:snapToGrid w:val="0"/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2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7A19D4">
            <w:pPr>
              <w:snapToGrid w:val="0"/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采购数量</w:t>
            </w:r>
          </w:p>
        </w:tc>
        <w:tc>
          <w:tcPr>
            <w:tcW w:w="71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9BD884">
            <w:pPr>
              <w:snapToGrid w:val="0"/>
              <w:spacing w:line="360" w:lineRule="auto"/>
              <w:rPr>
                <w:rFonts w:hint="default" w:ascii="宋体" w:hAnsi="宋体" w:cs="宋体"/>
                <w:sz w:val="24"/>
                <w:lang w:val="en-US"/>
              </w:rPr>
            </w:pPr>
            <w:r>
              <w:rPr>
                <w:rFonts w:hint="eastAsia" w:ascii="宋体" w:hAnsi="宋体" w:cs="宋体"/>
                <w:sz w:val="24"/>
                <w:szCs w:val="20"/>
                <w:lang w:val="en-US" w:eastAsia="zh-CN"/>
              </w:rPr>
              <w:t>足月儿液态奶预计使用量：18000ml/月左右，具体以实际按需供货。</w:t>
            </w:r>
          </w:p>
        </w:tc>
      </w:tr>
      <w:tr w14:paraId="3EDFF6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  <w:jc w:val="center"/>
        </w:trPr>
        <w:tc>
          <w:tcPr>
            <w:tcW w:w="7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BE81B3">
            <w:pPr>
              <w:snapToGrid w:val="0"/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3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99143D">
            <w:pPr>
              <w:snapToGrid w:val="0"/>
              <w:spacing w:line="360" w:lineRule="auto"/>
              <w:jc w:val="center"/>
              <w:rPr>
                <w:rFonts w:hint="default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采购要求</w:t>
            </w:r>
          </w:p>
        </w:tc>
        <w:tc>
          <w:tcPr>
            <w:tcW w:w="71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B4B1A3">
            <w:pPr>
              <w:numPr>
                <w:ilvl w:val="0"/>
                <w:numId w:val="1"/>
              </w:numPr>
              <w:snapToGrid w:val="0"/>
              <w:spacing w:line="360" w:lineRule="auto"/>
              <w:rPr>
                <w:rFonts w:hint="eastAsia" w:ascii="宋体" w:hAnsi="宋体" w:cs="宋体"/>
                <w:sz w:val="24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0"/>
                <w:lang w:val="en-US" w:eastAsia="zh-CN"/>
              </w:rPr>
              <w:t>报价方式以每1ml液态奶价格进行报价。</w:t>
            </w:r>
          </w:p>
          <w:p w14:paraId="599FCB42">
            <w:pPr>
              <w:numPr>
                <w:ilvl w:val="0"/>
                <w:numId w:val="1"/>
              </w:numPr>
              <w:snapToGrid w:val="0"/>
              <w:spacing w:line="360" w:lineRule="auto"/>
              <w:rPr>
                <w:rFonts w:hint="eastAsia" w:ascii="宋体" w:hAnsi="宋体" w:cs="宋体"/>
                <w:sz w:val="24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0"/>
                <w:lang w:val="en-US" w:eastAsia="zh-CN"/>
              </w:rPr>
              <w:t>符合现行国家标准、技术规范和行业相关部门的管理规定</w:t>
            </w:r>
            <w:r>
              <w:rPr>
                <w:rFonts w:hint="eastAsia" w:ascii="宋体" w:hAnsi="宋体"/>
                <w:sz w:val="24"/>
                <w:lang w:eastAsia="zh-CN"/>
              </w:rPr>
              <w:t>。</w:t>
            </w:r>
          </w:p>
          <w:p w14:paraId="0CD8AC34">
            <w:pPr>
              <w:numPr>
                <w:ilvl w:val="0"/>
                <w:numId w:val="1"/>
              </w:numPr>
              <w:snapToGrid w:val="0"/>
              <w:spacing w:line="360" w:lineRule="auto"/>
              <w:rPr>
                <w:rFonts w:hint="eastAsia" w:ascii="宋体" w:hAnsi="宋体" w:cs="宋体"/>
                <w:sz w:val="24"/>
                <w:szCs w:val="20"/>
                <w:lang w:val="en-US" w:eastAsia="zh-CN"/>
              </w:rPr>
            </w:pPr>
            <w:r>
              <w:rPr>
                <w:rFonts w:hint="eastAsia" w:ascii="宋体" w:hAnsi="宋体"/>
                <w:sz w:val="24"/>
              </w:rPr>
              <w:t>提供符合《中华人民共和国食品安全法》以及国家质检总局有关规范要求的货物及产品。供应商不能提供“赠品”或含“仅供医院使用样品”字样的货物。</w:t>
            </w:r>
          </w:p>
          <w:p w14:paraId="11BFC70F">
            <w:pPr>
              <w:numPr>
                <w:ilvl w:val="0"/>
                <w:numId w:val="1"/>
              </w:numPr>
              <w:snapToGrid w:val="0"/>
              <w:spacing w:line="360" w:lineRule="auto"/>
              <w:rPr>
                <w:rFonts w:hint="eastAsia" w:ascii="宋体" w:hAnsi="宋体" w:cs="宋体"/>
                <w:sz w:val="24"/>
                <w:szCs w:val="20"/>
                <w:lang w:val="en-US" w:eastAsia="zh-CN"/>
              </w:rPr>
            </w:pPr>
            <w:r>
              <w:rPr>
                <w:rFonts w:hint="eastAsia" w:ascii="宋体" w:hAnsi="宋体"/>
                <w:sz w:val="24"/>
              </w:rPr>
              <w:t>产品的</w:t>
            </w:r>
            <w:r>
              <w:rPr>
                <w:rFonts w:hint="eastAsia" w:ascii="宋体" w:hAnsi="宋体"/>
                <w:sz w:val="24"/>
                <w:shd w:val="clear" w:color="auto" w:fill="FFFFFF"/>
              </w:rPr>
              <w:t>主要营养成分及其含量</w:t>
            </w:r>
            <w:r>
              <w:rPr>
                <w:rFonts w:hint="eastAsia" w:ascii="宋体" w:hAnsi="宋体"/>
                <w:sz w:val="24"/>
              </w:rPr>
              <w:t>符合食品安全国家标准《特殊医学用途婴儿配方食品通则》</w:t>
            </w:r>
            <w:r>
              <w:rPr>
                <w:rFonts w:hint="eastAsia" w:ascii="宋体" w:hAnsi="宋体"/>
                <w:sz w:val="24"/>
                <w:lang w:eastAsia="zh-CN"/>
              </w:rPr>
              <w:t>。质量符合《乳品质量安全监督管理条例》等相关规定。</w:t>
            </w:r>
          </w:p>
          <w:p w14:paraId="1D87CA08">
            <w:pPr>
              <w:widowControl w:val="0"/>
              <w:numPr>
                <w:ilvl w:val="0"/>
                <w:numId w:val="1"/>
              </w:numPr>
              <w:snapToGrid w:val="0"/>
              <w:spacing w:line="360" w:lineRule="auto"/>
              <w:ind w:left="0" w:leftChars="0" w:firstLine="0" w:firstLineChars="0"/>
              <w:jc w:val="both"/>
              <w:rPr>
                <w:rFonts w:hint="eastAsia" w:ascii="宋体" w:hAnsi="宋体" w:cs="宋体"/>
                <w:sz w:val="24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0"/>
                <w:lang w:val="en-US" w:eastAsia="zh-CN"/>
              </w:rPr>
              <w:t>液态奶应当满足下例要求：</w:t>
            </w:r>
          </w:p>
          <w:p w14:paraId="5E79A7FB">
            <w:pPr>
              <w:pStyle w:val="11"/>
              <w:snapToGrid w:val="0"/>
              <w:spacing w:line="360" w:lineRule="auto"/>
              <w:ind w:firstLine="480" w:firstLineChars="200"/>
              <w:rPr>
                <w:rFonts w:hint="default" w:hAnsi="宋体" w:eastAsia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hAnsi="宋体" w:cs="宋体"/>
                <w:kern w:val="0"/>
                <w:sz w:val="24"/>
                <w:lang w:eastAsia="zh-CN"/>
              </w:rPr>
              <w:t>（</w:t>
            </w:r>
            <w:r>
              <w:rPr>
                <w:rFonts w:hAnsi="宋体" w:cs="宋体"/>
                <w:kern w:val="0"/>
                <w:sz w:val="24"/>
              </w:rPr>
              <w:t>1</w:t>
            </w:r>
            <w:r>
              <w:rPr>
                <w:rFonts w:hint="eastAsia" w:hAnsi="宋体" w:cs="宋体"/>
                <w:kern w:val="0"/>
                <w:sz w:val="24"/>
                <w:lang w:eastAsia="zh-CN"/>
              </w:rPr>
              <w:t>）</w:t>
            </w:r>
            <w:r>
              <w:rPr>
                <w:rFonts w:hint="eastAsia" w:hAnsi="宋体" w:cs="宋体"/>
                <w:kern w:val="0"/>
                <w:sz w:val="24"/>
                <w:lang w:val="en-US" w:eastAsia="zh-CN"/>
              </w:rPr>
              <w:t>液态状态，符合足月婴儿的营养需求。</w:t>
            </w:r>
          </w:p>
          <w:p w14:paraId="03E5870A">
            <w:pPr>
              <w:pStyle w:val="11"/>
              <w:snapToGrid w:val="0"/>
              <w:spacing w:line="360" w:lineRule="auto"/>
              <w:ind w:firstLine="480" w:firstLineChars="200"/>
              <w:rPr>
                <w:rFonts w:hAnsi="宋体" w:cs="宋体"/>
                <w:kern w:val="0"/>
                <w:sz w:val="24"/>
              </w:rPr>
            </w:pPr>
            <w:r>
              <w:rPr>
                <w:rFonts w:hint="eastAsia" w:hAnsi="宋体" w:cs="宋体"/>
                <w:kern w:val="0"/>
                <w:sz w:val="24"/>
                <w:lang w:eastAsia="zh-CN"/>
              </w:rPr>
              <w:t>（</w:t>
            </w:r>
            <w:r>
              <w:rPr>
                <w:rFonts w:hAnsi="宋体" w:cs="宋体"/>
                <w:kern w:val="0"/>
                <w:sz w:val="24"/>
              </w:rPr>
              <w:t>2</w:t>
            </w:r>
            <w:r>
              <w:rPr>
                <w:rFonts w:hint="eastAsia" w:hAnsi="宋体" w:cs="宋体"/>
                <w:kern w:val="0"/>
                <w:sz w:val="24"/>
                <w:lang w:eastAsia="zh-CN"/>
              </w:rPr>
              <w:t>）</w:t>
            </w:r>
            <w:r>
              <w:rPr>
                <w:rFonts w:hAnsi="宋体" w:cs="宋体"/>
                <w:kern w:val="0"/>
                <w:sz w:val="24"/>
              </w:rPr>
              <w:t>包装:PP5包装，公认安全的食品级材质，耐高温，喂养更安全方便；</w:t>
            </w:r>
          </w:p>
          <w:p w14:paraId="38F7F7B3">
            <w:pPr>
              <w:pStyle w:val="11"/>
              <w:snapToGrid w:val="0"/>
              <w:spacing w:line="360" w:lineRule="auto"/>
              <w:ind w:firstLine="480" w:firstLineChars="200"/>
              <w:rPr>
                <w:rFonts w:hAnsi="宋体" w:cs="宋体"/>
                <w:kern w:val="0"/>
                <w:sz w:val="24"/>
              </w:rPr>
            </w:pPr>
            <w:r>
              <w:rPr>
                <w:rFonts w:hint="eastAsia" w:hAnsi="宋体" w:cs="宋体"/>
                <w:kern w:val="0"/>
                <w:sz w:val="24"/>
                <w:lang w:eastAsia="zh-CN"/>
              </w:rPr>
              <w:t>（</w:t>
            </w:r>
            <w:r>
              <w:rPr>
                <w:rFonts w:hAnsi="宋体" w:cs="宋体"/>
                <w:kern w:val="0"/>
                <w:sz w:val="24"/>
              </w:rPr>
              <w:t>3</w:t>
            </w:r>
            <w:r>
              <w:rPr>
                <w:rFonts w:hint="eastAsia" w:hAnsi="宋体" w:cs="宋体"/>
                <w:kern w:val="0"/>
                <w:sz w:val="24"/>
                <w:lang w:eastAsia="zh-CN"/>
              </w:rPr>
              <w:t>）</w:t>
            </w:r>
            <w:r>
              <w:rPr>
                <w:rFonts w:hAnsi="宋体" w:cs="宋体"/>
                <w:kern w:val="0"/>
                <w:sz w:val="24"/>
              </w:rPr>
              <w:t>蛋白质含量：1.3g/每100毫升及以上；</w:t>
            </w:r>
          </w:p>
          <w:p w14:paraId="28C34105">
            <w:pPr>
              <w:pStyle w:val="11"/>
              <w:snapToGrid w:val="0"/>
              <w:spacing w:line="360" w:lineRule="auto"/>
              <w:ind w:firstLine="480" w:firstLineChars="200"/>
              <w:rPr>
                <w:rFonts w:hAnsi="宋体" w:cs="宋体"/>
                <w:kern w:val="0"/>
                <w:sz w:val="24"/>
              </w:rPr>
            </w:pPr>
            <w:r>
              <w:rPr>
                <w:rFonts w:hint="eastAsia" w:hAnsi="宋体" w:cs="宋体"/>
                <w:kern w:val="0"/>
                <w:sz w:val="24"/>
                <w:lang w:val="en-US" w:eastAsia="zh-CN"/>
              </w:rPr>
              <w:t>（4）</w:t>
            </w:r>
            <w:r>
              <w:rPr>
                <w:rFonts w:hAnsi="宋体" w:cs="宋体"/>
                <w:kern w:val="0"/>
                <w:sz w:val="24"/>
              </w:rPr>
              <w:t>能量：279kJ/每100毫升及以上；</w:t>
            </w:r>
          </w:p>
          <w:p w14:paraId="76F5A428">
            <w:pPr>
              <w:pStyle w:val="11"/>
              <w:snapToGrid w:val="0"/>
              <w:spacing w:line="360" w:lineRule="auto"/>
              <w:ind w:firstLine="480" w:firstLineChars="200"/>
              <w:rPr>
                <w:rFonts w:hint="default" w:ascii="宋体" w:hAnsi="宋体" w:cs="宋体"/>
                <w:sz w:val="24"/>
                <w:szCs w:val="20"/>
                <w:lang w:val="en-US" w:eastAsia="zh-CN"/>
              </w:rPr>
            </w:pPr>
            <w:r>
              <w:rPr>
                <w:rFonts w:hint="eastAsia" w:hAnsi="宋体" w:cs="宋体"/>
                <w:kern w:val="0"/>
                <w:sz w:val="24"/>
                <w:lang w:eastAsia="zh-CN"/>
              </w:rPr>
              <w:t>（</w:t>
            </w:r>
            <w:r>
              <w:rPr>
                <w:rFonts w:hint="eastAsia" w:hAnsi="宋体" w:cs="宋体"/>
                <w:kern w:val="0"/>
                <w:sz w:val="24"/>
                <w:lang w:val="en-US" w:eastAsia="zh-CN"/>
              </w:rPr>
              <w:t>5）</w:t>
            </w:r>
            <w:r>
              <w:rPr>
                <w:rFonts w:hAnsi="宋体" w:cs="宋体"/>
                <w:kern w:val="0"/>
                <w:sz w:val="24"/>
              </w:rPr>
              <w:t>全程恒温冷链运输。</w:t>
            </w:r>
          </w:p>
          <w:p w14:paraId="61E17761">
            <w:pPr>
              <w:widowControl w:val="0"/>
              <w:numPr>
                <w:ilvl w:val="0"/>
                <w:numId w:val="0"/>
              </w:numPr>
              <w:snapToGrid w:val="0"/>
              <w:spacing w:line="360" w:lineRule="auto"/>
              <w:jc w:val="both"/>
              <w:rPr>
                <w:rFonts w:hint="default" w:ascii="宋体" w:hAnsi="宋体" w:cs="宋体"/>
                <w:sz w:val="24"/>
                <w:szCs w:val="20"/>
                <w:lang w:val="en-US" w:eastAsia="zh-CN"/>
              </w:rPr>
            </w:pPr>
          </w:p>
        </w:tc>
      </w:tr>
      <w:tr w14:paraId="48B741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jc w:val="center"/>
        </w:trPr>
        <w:tc>
          <w:tcPr>
            <w:tcW w:w="7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44B03B">
            <w:pPr>
              <w:snapToGrid w:val="0"/>
              <w:spacing w:line="360" w:lineRule="auto"/>
              <w:jc w:val="center"/>
              <w:rPr>
                <w:rFonts w:ascii="宋体" w:hAnsi="宋体" w:cs="宋体"/>
                <w:sz w:val="24"/>
                <w:szCs w:val="20"/>
              </w:rPr>
            </w:pPr>
            <w:r>
              <w:rPr>
                <w:rFonts w:hint="eastAsia" w:ascii="宋体" w:hAnsi="宋体" w:cs="宋体"/>
                <w:sz w:val="24"/>
              </w:rPr>
              <w:t>4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A7F9AF">
            <w:pPr>
              <w:snapToGrid w:val="0"/>
              <w:spacing w:line="360" w:lineRule="auto"/>
              <w:jc w:val="center"/>
              <w:rPr>
                <w:rFonts w:hint="default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响应要求</w:t>
            </w:r>
          </w:p>
        </w:tc>
        <w:tc>
          <w:tcPr>
            <w:tcW w:w="71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EF70EB">
            <w:pPr>
              <w:spacing w:line="360" w:lineRule="auto"/>
              <w:ind w:firstLine="480" w:firstLineChars="200"/>
              <w:jc w:val="left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1、按医院使用科室需求进行及时送货</w:t>
            </w:r>
            <w:r>
              <w:rPr>
                <w:rFonts w:hint="eastAsia" w:ascii="宋体" w:hAnsi="宋体"/>
                <w:sz w:val="24"/>
              </w:rPr>
              <w:t>。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2、</w:t>
            </w:r>
            <w:r>
              <w:rPr>
                <w:rFonts w:hint="eastAsia" w:ascii="宋体" w:hAnsi="宋体"/>
                <w:sz w:val="24"/>
              </w:rPr>
              <w:t>断货需要提前30天通知，否则供应商承担责任。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3、</w:t>
            </w:r>
            <w:r>
              <w:rPr>
                <w:rFonts w:hint="eastAsia" w:ascii="宋体" w:hAnsi="宋体"/>
                <w:sz w:val="24"/>
              </w:rPr>
              <w:t>供货人对外包装完好负责。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4、</w:t>
            </w:r>
            <w:r>
              <w:rPr>
                <w:rFonts w:hint="eastAsia" w:ascii="宋体" w:hAnsi="宋体"/>
                <w:sz w:val="24"/>
              </w:rPr>
              <w:t>冷链配送服务保障承诺。</w:t>
            </w:r>
          </w:p>
        </w:tc>
      </w:tr>
      <w:tr w14:paraId="2A170D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6" w:hRule="atLeast"/>
          <w:jc w:val="center"/>
        </w:trPr>
        <w:tc>
          <w:tcPr>
            <w:tcW w:w="7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6C46B0">
            <w:pPr>
              <w:snapToGrid w:val="0"/>
              <w:spacing w:line="360" w:lineRule="auto"/>
              <w:jc w:val="center"/>
              <w:rPr>
                <w:rFonts w:ascii="宋体" w:hAnsi="宋体" w:cs="宋体"/>
                <w:sz w:val="24"/>
                <w:szCs w:val="20"/>
              </w:rPr>
            </w:pPr>
            <w:r>
              <w:rPr>
                <w:rFonts w:hint="eastAsia" w:ascii="宋体" w:hAnsi="宋体" w:cs="宋体"/>
                <w:sz w:val="24"/>
              </w:rPr>
              <w:t>5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7A302F">
            <w:pPr>
              <w:snapToGrid w:val="0"/>
              <w:spacing w:line="360" w:lineRule="auto"/>
              <w:jc w:val="center"/>
              <w:rPr>
                <w:rFonts w:hint="default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报价单</w:t>
            </w:r>
          </w:p>
        </w:tc>
        <w:tc>
          <w:tcPr>
            <w:tcW w:w="71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tbl>
            <w:tblPr>
              <w:tblStyle w:val="7"/>
              <w:tblpPr w:leftFromText="180" w:rightFromText="180" w:vertAnchor="text" w:horzAnchor="page" w:tblpX="1568" w:tblpY="-236"/>
              <w:tblOverlap w:val="never"/>
              <w:tblW w:w="6338" w:type="dxa"/>
              <w:tblInd w:w="0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136"/>
              <w:gridCol w:w="1458"/>
              <w:gridCol w:w="1208"/>
              <w:gridCol w:w="1268"/>
              <w:gridCol w:w="1268"/>
            </w:tblGrid>
            <w:tr w14:paraId="41A26159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61" w:hRule="atLeast"/>
              </w:trPr>
              <w:tc>
                <w:tcPr>
                  <w:tcW w:w="1136" w:type="dxa"/>
                  <w:vAlign w:val="center"/>
                </w:tcPr>
                <w:p w14:paraId="54BDBA4A">
                  <w:pPr>
                    <w:snapToGrid w:val="0"/>
                    <w:spacing w:line="360" w:lineRule="auto"/>
                    <w:jc w:val="center"/>
                    <w:rPr>
                      <w:rFonts w:ascii="宋体" w:hAnsi="宋体" w:cs="宋体"/>
                      <w:sz w:val="22"/>
                      <w:szCs w:val="18"/>
                      <w:vertAlign w:val="baseline"/>
                    </w:rPr>
                  </w:pPr>
                  <w:r>
                    <w:rPr>
                      <w:rFonts w:hAnsi="Calibri"/>
                      <w:sz w:val="22"/>
                      <w:szCs w:val="22"/>
                    </w:rPr>
                    <w:t>产品名称</w:t>
                  </w:r>
                </w:p>
              </w:tc>
              <w:tc>
                <w:tcPr>
                  <w:tcW w:w="1458" w:type="dxa"/>
                  <w:vAlign w:val="center"/>
                </w:tcPr>
                <w:p w14:paraId="1D73AB81">
                  <w:pPr>
                    <w:snapToGrid w:val="0"/>
                    <w:spacing w:line="360" w:lineRule="auto"/>
                    <w:jc w:val="center"/>
                    <w:rPr>
                      <w:rFonts w:hint="default" w:ascii="宋体" w:hAnsi="宋体" w:eastAsia="宋体" w:cs="宋体"/>
                      <w:sz w:val="22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宋体" w:hAnsi="宋体" w:cs="宋体"/>
                      <w:sz w:val="22"/>
                      <w:szCs w:val="18"/>
                      <w:vertAlign w:val="baseline"/>
                      <w:lang w:val="en-US" w:eastAsia="zh-CN"/>
                    </w:rPr>
                    <w:t>品牌规格</w:t>
                  </w:r>
                </w:p>
              </w:tc>
              <w:tc>
                <w:tcPr>
                  <w:tcW w:w="1208" w:type="dxa"/>
                  <w:vAlign w:val="center"/>
                </w:tcPr>
                <w:p w14:paraId="22AFE105">
                  <w:pPr>
                    <w:snapToGrid w:val="0"/>
                    <w:spacing w:line="360" w:lineRule="auto"/>
                    <w:jc w:val="center"/>
                    <w:rPr>
                      <w:rFonts w:hint="default" w:ascii="宋体" w:hAnsi="宋体" w:eastAsia="宋体" w:cs="宋体"/>
                      <w:sz w:val="22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宋体" w:hAnsi="宋体" w:cs="宋体"/>
                      <w:sz w:val="22"/>
                      <w:szCs w:val="18"/>
                      <w:vertAlign w:val="baseline"/>
                      <w:lang w:val="en-US" w:eastAsia="zh-CN"/>
                    </w:rPr>
                    <w:t>产品参数</w:t>
                  </w:r>
                </w:p>
              </w:tc>
              <w:tc>
                <w:tcPr>
                  <w:tcW w:w="1268" w:type="dxa"/>
                  <w:vAlign w:val="center"/>
                </w:tcPr>
                <w:p w14:paraId="256033A2">
                  <w:pPr>
                    <w:snapToGrid w:val="0"/>
                    <w:spacing w:line="360" w:lineRule="auto"/>
                    <w:jc w:val="center"/>
                    <w:rPr>
                      <w:rFonts w:hint="default" w:ascii="宋体" w:hAnsi="宋体" w:eastAsia="宋体" w:cs="宋体"/>
                      <w:sz w:val="22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宋体" w:hAnsi="宋体" w:cs="宋体"/>
                      <w:sz w:val="22"/>
                      <w:szCs w:val="18"/>
                      <w:vertAlign w:val="baseline"/>
                      <w:lang w:val="en-US" w:eastAsia="zh-CN"/>
                    </w:rPr>
                    <w:t>单位（ml)</w:t>
                  </w:r>
                </w:p>
              </w:tc>
              <w:tc>
                <w:tcPr>
                  <w:tcW w:w="1268" w:type="dxa"/>
                  <w:vAlign w:val="center"/>
                </w:tcPr>
                <w:p w14:paraId="2C192E96">
                  <w:pPr>
                    <w:snapToGrid w:val="0"/>
                    <w:spacing w:line="360" w:lineRule="auto"/>
                    <w:jc w:val="center"/>
                    <w:rPr>
                      <w:rFonts w:hint="default" w:ascii="宋体" w:hAnsi="宋体" w:eastAsia="宋体" w:cs="宋体"/>
                      <w:sz w:val="22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宋体" w:hAnsi="宋体" w:cs="宋体"/>
                      <w:sz w:val="22"/>
                      <w:szCs w:val="18"/>
                      <w:vertAlign w:val="baseline"/>
                      <w:lang w:val="en-US" w:eastAsia="zh-CN"/>
                    </w:rPr>
                    <w:t>单价（元）</w:t>
                  </w:r>
                </w:p>
              </w:tc>
            </w:tr>
            <w:tr w14:paraId="64880006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81" w:hRule="atLeast"/>
              </w:trPr>
              <w:tc>
                <w:tcPr>
                  <w:tcW w:w="1136" w:type="dxa"/>
                  <w:vAlign w:val="center"/>
                </w:tcPr>
                <w:p w14:paraId="3577DD12">
                  <w:pPr>
                    <w:snapToGrid w:val="0"/>
                    <w:spacing w:line="360" w:lineRule="auto"/>
                    <w:jc w:val="center"/>
                    <w:rPr>
                      <w:rFonts w:ascii="宋体" w:hAnsi="宋体" w:cs="宋体"/>
                      <w:sz w:val="24"/>
                      <w:szCs w:val="20"/>
                      <w:vertAlign w:val="baseline"/>
                    </w:rPr>
                  </w:pPr>
                </w:p>
              </w:tc>
              <w:tc>
                <w:tcPr>
                  <w:tcW w:w="1458" w:type="dxa"/>
                  <w:vAlign w:val="center"/>
                </w:tcPr>
                <w:p w14:paraId="2D269DB2">
                  <w:pPr>
                    <w:snapToGrid w:val="0"/>
                    <w:spacing w:line="360" w:lineRule="auto"/>
                    <w:jc w:val="center"/>
                    <w:rPr>
                      <w:rFonts w:ascii="宋体" w:hAnsi="宋体" w:cs="宋体"/>
                      <w:sz w:val="24"/>
                      <w:szCs w:val="20"/>
                      <w:vertAlign w:val="baseline"/>
                    </w:rPr>
                  </w:pPr>
                </w:p>
              </w:tc>
              <w:tc>
                <w:tcPr>
                  <w:tcW w:w="1208" w:type="dxa"/>
                  <w:vAlign w:val="center"/>
                </w:tcPr>
                <w:p w14:paraId="7027260F">
                  <w:pPr>
                    <w:snapToGrid w:val="0"/>
                    <w:spacing w:line="360" w:lineRule="auto"/>
                    <w:jc w:val="center"/>
                    <w:rPr>
                      <w:rFonts w:ascii="宋体" w:hAnsi="宋体" w:cs="宋体"/>
                      <w:sz w:val="24"/>
                      <w:szCs w:val="20"/>
                      <w:vertAlign w:val="baseline"/>
                    </w:rPr>
                  </w:pPr>
                </w:p>
              </w:tc>
              <w:tc>
                <w:tcPr>
                  <w:tcW w:w="1268" w:type="dxa"/>
                  <w:vAlign w:val="center"/>
                </w:tcPr>
                <w:p w14:paraId="70C07E62">
                  <w:pPr>
                    <w:snapToGrid w:val="0"/>
                    <w:spacing w:line="360" w:lineRule="auto"/>
                    <w:jc w:val="center"/>
                    <w:rPr>
                      <w:rFonts w:ascii="宋体" w:hAnsi="宋体" w:cs="宋体"/>
                      <w:sz w:val="24"/>
                      <w:szCs w:val="20"/>
                      <w:vertAlign w:val="baseline"/>
                    </w:rPr>
                  </w:pPr>
                </w:p>
              </w:tc>
              <w:tc>
                <w:tcPr>
                  <w:tcW w:w="1268" w:type="dxa"/>
                  <w:vAlign w:val="center"/>
                </w:tcPr>
                <w:p w14:paraId="5B112769">
                  <w:pPr>
                    <w:snapToGrid w:val="0"/>
                    <w:spacing w:line="360" w:lineRule="auto"/>
                    <w:jc w:val="center"/>
                    <w:rPr>
                      <w:rFonts w:ascii="宋体" w:hAnsi="宋体" w:cs="宋体"/>
                      <w:sz w:val="24"/>
                      <w:szCs w:val="20"/>
                      <w:vertAlign w:val="baseline"/>
                    </w:rPr>
                  </w:pPr>
                </w:p>
              </w:tc>
            </w:tr>
          </w:tbl>
          <w:p w14:paraId="32E22F17">
            <w:pPr>
              <w:snapToGrid w:val="0"/>
              <w:spacing w:line="360" w:lineRule="auto"/>
              <w:rPr>
                <w:rFonts w:ascii="宋体" w:hAnsi="宋体" w:cs="宋体"/>
                <w:sz w:val="24"/>
                <w:szCs w:val="20"/>
              </w:rPr>
            </w:pPr>
          </w:p>
        </w:tc>
      </w:tr>
    </w:tbl>
    <w:p w14:paraId="2568C341">
      <w:pPr>
        <w:rPr>
          <w:rFonts w:hint="eastAsia"/>
          <w:sz w:val="24"/>
          <w:szCs w:val="24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9ABE387"/>
    <w:multiLevelType w:val="singleLevel"/>
    <w:tmpl w:val="49ABE387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CB169FE"/>
    <w:rsid w:val="066E1317"/>
    <w:rsid w:val="0F713C26"/>
    <w:rsid w:val="16F75418"/>
    <w:rsid w:val="198F7ACB"/>
    <w:rsid w:val="1A450189"/>
    <w:rsid w:val="1CB169FE"/>
    <w:rsid w:val="1F4718A6"/>
    <w:rsid w:val="1FFB37C4"/>
    <w:rsid w:val="214C769B"/>
    <w:rsid w:val="28D9666D"/>
    <w:rsid w:val="3D9F17DB"/>
    <w:rsid w:val="3E295549"/>
    <w:rsid w:val="51C23892"/>
    <w:rsid w:val="55550F72"/>
    <w:rsid w:val="67513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99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spacing w:line="200" w:lineRule="exact"/>
      <w:ind w:firstLine="301"/>
    </w:pPr>
    <w:rPr>
      <w:rFonts w:ascii="宋体" w:hAnsi="Courier New"/>
      <w:spacing w:val="-4"/>
      <w:sz w:val="18"/>
      <w:szCs w:val="20"/>
    </w:r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eastAsia="黑体"/>
      <w:snapToGrid w:val="0"/>
      <w:kern w:val="0"/>
      <w:sz w:val="18"/>
      <w:szCs w:val="18"/>
    </w:rPr>
  </w:style>
  <w:style w:type="paragraph" w:styleId="4">
    <w:name w:val="header"/>
    <w:basedOn w:val="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eastAsia="仿宋_GB2312"/>
      <w:sz w:val="18"/>
      <w:szCs w:val="20"/>
    </w:rPr>
  </w:style>
  <w:style w:type="paragraph" w:styleId="5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/>
      <w:color w:val="000000"/>
      <w:kern w:val="0"/>
      <w:sz w:val="24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page number"/>
    <w:qFormat/>
    <w:uiPriority w:val="99"/>
  </w:style>
  <w:style w:type="paragraph" w:customStyle="1" w:styleId="10">
    <w:name w:val="默认段落字体 Para Char Char Char Char Char Char Char Char Char1 Char Char Char Char"/>
    <w:basedOn w:val="1"/>
    <w:qFormat/>
    <w:uiPriority w:val="0"/>
    <w:rPr>
      <w:rFonts w:ascii="Tahoma" w:hAnsi="Tahoma"/>
      <w:sz w:val="24"/>
      <w:szCs w:val="20"/>
    </w:rPr>
  </w:style>
  <w:style w:type="paragraph" w:customStyle="1" w:styleId="11">
    <w:name w:val="Plain Text"/>
    <w:basedOn w:val="1"/>
    <w:qFormat/>
    <w:uiPriority w:val="0"/>
    <w:pPr>
      <w:widowControl/>
      <w:jc w:val="left"/>
    </w:pPr>
    <w:rPr>
      <w:rFonts w:hint="eastAsia" w:ascii="宋体" w:hAnsi="Courier New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1017</Words>
  <Characters>1079</Characters>
  <Lines>0</Lines>
  <Paragraphs>0</Paragraphs>
  <TotalTime>0</TotalTime>
  <ScaleCrop>false</ScaleCrop>
  <LinksUpToDate>false</LinksUpToDate>
  <CharactersWithSpaces>1178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2026-03-31T08:01:00Z</dcterms:created>
  <dc:creator>A如鱼得水</dc:creator>
  <cp:lastModifiedBy>A如鱼得水</cp:lastModifiedBy>
  <dcterms:modified xsi:type="dcterms:W3CDTF">2026-04-01T09:14:58Z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E247B3D80CFF40A48B7CBBA9355AA018_11</vt:lpwstr>
  </property>
  <property fmtid="{D5CDD505-2E9C-101B-9397-08002B2CF9AE}" pid="4" name="KSOTemplateDocerSaveRecord">
    <vt:lpwstr>eyJoZGlkIjoiMDg1MTE2Njg5ZWQwZDI5YjI3Y2FiZGQwYTI1NjhlOGYiLCJ1c2VySWQiOiI1MDg0MDMwMTYifQ==</vt:lpwstr>
  </property>
</Properties>
</file>