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29A8B">
      <w:pPr>
        <w:pStyle w:val="3"/>
        <w:numPr>
          <w:ilvl w:val="0"/>
          <w:numId w:val="0"/>
        </w:numPr>
        <w:spacing w:line="400" w:lineRule="exact"/>
        <w:jc w:val="center"/>
        <w:rPr>
          <w:rFonts w:hint="eastAsia" w:ascii="仿宋" w:eastAsia="仿宋" w:cs="仿宋"/>
          <w:b/>
          <w:color w:val="000000"/>
          <w:kern w:val="0"/>
          <w:sz w:val="36"/>
          <w:szCs w:val="36"/>
        </w:rPr>
      </w:pPr>
    </w:p>
    <w:p w14:paraId="2A51E4C8">
      <w:pPr>
        <w:pStyle w:val="3"/>
        <w:numPr>
          <w:ilvl w:val="0"/>
          <w:numId w:val="0"/>
        </w:numPr>
        <w:spacing w:line="400" w:lineRule="exact"/>
        <w:jc w:val="center"/>
        <w:rPr>
          <w:rFonts w:hint="eastAsia" w:ascii="仿宋" w:eastAsia="仿宋" w:cs="仿宋"/>
          <w:b/>
          <w:color w:val="000000"/>
          <w:kern w:val="0"/>
          <w:sz w:val="36"/>
          <w:szCs w:val="36"/>
        </w:rPr>
      </w:pPr>
      <w:r>
        <w:rPr>
          <w:rFonts w:hint="eastAsia" w:ascii="仿宋" w:eastAsia="仿宋" w:cs="仿宋"/>
          <w:b/>
          <w:color w:val="000000"/>
          <w:kern w:val="0"/>
          <w:sz w:val="36"/>
          <w:szCs w:val="36"/>
        </w:rPr>
        <w:t>评</w:t>
      </w:r>
      <w:r>
        <w:rPr>
          <w:rFonts w:hint="eastAsia" w:ascii="仿宋" w:eastAsia="仿宋" w:cs="仿宋"/>
          <w:b/>
          <w:color w:val="000000"/>
          <w:kern w:val="0"/>
          <w:sz w:val="36"/>
          <w:szCs w:val="36"/>
          <w:lang w:val="en-US" w:eastAsia="zh-CN"/>
        </w:rPr>
        <w:t>分</w:t>
      </w:r>
      <w:r>
        <w:rPr>
          <w:rFonts w:hint="eastAsia" w:ascii="仿宋" w:eastAsia="仿宋" w:cs="仿宋"/>
          <w:b/>
          <w:color w:val="000000"/>
          <w:kern w:val="0"/>
          <w:sz w:val="36"/>
          <w:szCs w:val="36"/>
        </w:rPr>
        <w:t>方法</w:t>
      </w:r>
    </w:p>
    <w:tbl>
      <w:tblPr>
        <w:tblStyle w:val="4"/>
        <w:tblpPr w:leftFromText="180" w:rightFromText="180" w:vertAnchor="text" w:horzAnchor="page" w:tblpXSpec="center" w:tblpY="609"/>
        <w:tblOverlap w:val="never"/>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475"/>
        <w:gridCol w:w="4684"/>
        <w:gridCol w:w="716"/>
        <w:gridCol w:w="996"/>
        <w:gridCol w:w="2109"/>
      </w:tblGrid>
      <w:tr w14:paraId="36B6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54" w:type="dxa"/>
            <w:noWrap w:val="0"/>
            <w:vAlign w:val="center"/>
          </w:tcPr>
          <w:p w14:paraId="31407F2C">
            <w:pPr>
              <w:spacing w:line="400" w:lineRule="exact"/>
              <w:jc w:val="center"/>
              <w:rPr>
                <w:rFonts w:hint="eastAsia" w:ascii="仿宋" w:eastAsia="仿宋" w:cs="仿宋"/>
                <w:kern w:val="0"/>
                <w:sz w:val="21"/>
                <w:szCs w:val="18"/>
              </w:rPr>
            </w:pPr>
            <w:r>
              <w:rPr>
                <w:rFonts w:hint="eastAsia" w:ascii="仿宋" w:eastAsia="仿宋" w:cs="仿宋"/>
                <w:kern w:val="0"/>
                <w:sz w:val="21"/>
                <w:szCs w:val="18"/>
              </w:rPr>
              <w:t>类别</w:t>
            </w:r>
          </w:p>
        </w:tc>
        <w:tc>
          <w:tcPr>
            <w:tcW w:w="475" w:type="dxa"/>
            <w:noWrap w:val="0"/>
            <w:vAlign w:val="center"/>
          </w:tcPr>
          <w:p w14:paraId="68C2AF15">
            <w:pPr>
              <w:spacing w:line="400" w:lineRule="exact"/>
              <w:jc w:val="center"/>
              <w:rPr>
                <w:rFonts w:hint="eastAsia" w:ascii="仿宋" w:eastAsia="仿宋" w:cs="仿宋"/>
                <w:kern w:val="0"/>
                <w:sz w:val="21"/>
                <w:szCs w:val="18"/>
              </w:rPr>
            </w:pPr>
            <w:r>
              <w:rPr>
                <w:rFonts w:hint="eastAsia" w:ascii="仿宋" w:eastAsia="仿宋" w:cs="仿宋"/>
                <w:kern w:val="0"/>
                <w:sz w:val="21"/>
                <w:szCs w:val="18"/>
              </w:rPr>
              <w:t>序号</w:t>
            </w:r>
          </w:p>
        </w:tc>
        <w:tc>
          <w:tcPr>
            <w:tcW w:w="4684" w:type="dxa"/>
            <w:noWrap w:val="0"/>
            <w:vAlign w:val="center"/>
          </w:tcPr>
          <w:p w14:paraId="66E8DEAE">
            <w:pPr>
              <w:spacing w:line="400" w:lineRule="exact"/>
              <w:jc w:val="center"/>
              <w:rPr>
                <w:rFonts w:hint="eastAsia" w:ascii="仿宋" w:eastAsia="仿宋" w:cs="仿宋"/>
                <w:kern w:val="0"/>
                <w:sz w:val="21"/>
                <w:szCs w:val="18"/>
              </w:rPr>
            </w:pPr>
            <w:r>
              <w:rPr>
                <w:rFonts w:hint="eastAsia" w:ascii="仿宋" w:eastAsia="仿宋" w:cs="仿宋"/>
                <w:kern w:val="0"/>
                <w:sz w:val="21"/>
                <w:szCs w:val="18"/>
              </w:rPr>
              <w:t>评标标准</w:t>
            </w:r>
          </w:p>
        </w:tc>
        <w:tc>
          <w:tcPr>
            <w:tcW w:w="716" w:type="dxa"/>
            <w:noWrap w:val="0"/>
            <w:vAlign w:val="center"/>
          </w:tcPr>
          <w:p w14:paraId="4CA3C22B">
            <w:pPr>
              <w:spacing w:line="400" w:lineRule="exact"/>
              <w:rPr>
                <w:rFonts w:hint="eastAsia" w:ascii="仿宋" w:eastAsia="仿宋" w:cs="仿宋"/>
                <w:kern w:val="0"/>
                <w:sz w:val="21"/>
                <w:szCs w:val="18"/>
              </w:rPr>
            </w:pPr>
            <w:r>
              <w:rPr>
                <w:rFonts w:hint="eastAsia" w:ascii="仿宋" w:eastAsia="仿宋" w:cs="仿宋"/>
                <w:kern w:val="0"/>
                <w:sz w:val="21"/>
                <w:szCs w:val="18"/>
              </w:rPr>
              <w:t>权重</w:t>
            </w:r>
          </w:p>
        </w:tc>
        <w:tc>
          <w:tcPr>
            <w:tcW w:w="996" w:type="dxa"/>
            <w:noWrap w:val="0"/>
            <w:vAlign w:val="center"/>
          </w:tcPr>
          <w:p w14:paraId="596F42FB">
            <w:pPr>
              <w:spacing w:line="400" w:lineRule="exact"/>
              <w:jc w:val="center"/>
              <w:rPr>
                <w:rFonts w:hint="eastAsia" w:ascii="仿宋" w:eastAsia="仿宋" w:cs="仿宋"/>
                <w:kern w:val="0"/>
                <w:sz w:val="21"/>
                <w:szCs w:val="18"/>
              </w:rPr>
            </w:pPr>
            <w:r>
              <w:rPr>
                <w:rFonts w:hint="eastAsia" w:ascii="仿宋" w:eastAsia="仿宋" w:cs="仿宋"/>
                <w:kern w:val="0"/>
                <w:sz w:val="21"/>
                <w:szCs w:val="18"/>
              </w:rPr>
              <w:t>主观分/客观分属性</w:t>
            </w:r>
          </w:p>
        </w:tc>
        <w:tc>
          <w:tcPr>
            <w:tcW w:w="2109" w:type="dxa"/>
            <w:noWrap w:val="0"/>
            <w:vAlign w:val="top"/>
          </w:tcPr>
          <w:p w14:paraId="50DE6BD5">
            <w:pPr>
              <w:spacing w:line="400" w:lineRule="exact"/>
              <w:jc w:val="center"/>
              <w:rPr>
                <w:rFonts w:hint="eastAsia" w:ascii="仿宋" w:eastAsia="仿宋" w:cs="仿宋"/>
                <w:kern w:val="0"/>
                <w:sz w:val="21"/>
                <w:szCs w:val="18"/>
              </w:rPr>
            </w:pPr>
            <w:r>
              <w:rPr>
                <w:rFonts w:hint="eastAsia" w:ascii="仿宋" w:eastAsia="仿宋" w:cs="仿宋"/>
                <w:kern w:val="0"/>
                <w:sz w:val="21"/>
                <w:szCs w:val="18"/>
              </w:rPr>
              <w:t>投标文件中评标标准相应的商务技术资料目录*</w:t>
            </w:r>
          </w:p>
        </w:tc>
      </w:tr>
      <w:tr w14:paraId="7313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noWrap w:val="0"/>
            <w:vAlign w:val="center"/>
          </w:tcPr>
          <w:p w14:paraId="5188839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2"/>
                <w:szCs w:val="20"/>
              </w:rPr>
            </w:pPr>
            <w:r>
              <w:rPr>
                <w:rFonts w:hint="eastAsia" w:ascii="宋体" w:hAnsi="宋体" w:eastAsia="宋体" w:cs="宋体"/>
                <w:sz w:val="22"/>
                <w:szCs w:val="20"/>
              </w:rPr>
              <w:t>技术服务分（</w:t>
            </w:r>
            <w:r>
              <w:rPr>
                <w:rFonts w:hint="eastAsia" w:ascii="宋体" w:hAnsi="宋体" w:eastAsia="宋体" w:cs="宋体"/>
                <w:sz w:val="22"/>
                <w:szCs w:val="20"/>
                <w:lang w:val="en-US" w:eastAsia="zh-CN"/>
              </w:rPr>
              <w:t>54</w:t>
            </w:r>
            <w:r>
              <w:rPr>
                <w:rFonts w:hint="eastAsia" w:ascii="宋体" w:hAnsi="宋体" w:eastAsia="宋体" w:cs="宋体"/>
                <w:sz w:val="22"/>
                <w:szCs w:val="20"/>
              </w:rPr>
              <w:t>分）</w:t>
            </w:r>
          </w:p>
        </w:tc>
        <w:tc>
          <w:tcPr>
            <w:tcW w:w="475" w:type="dxa"/>
            <w:noWrap w:val="0"/>
            <w:vAlign w:val="center"/>
          </w:tcPr>
          <w:p w14:paraId="2BA2C3C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2"/>
                <w:szCs w:val="20"/>
              </w:rPr>
            </w:pPr>
            <w:r>
              <w:rPr>
                <w:rFonts w:hint="eastAsia" w:ascii="宋体" w:hAnsi="宋体" w:eastAsia="宋体" w:cs="宋体"/>
                <w:kern w:val="0"/>
                <w:sz w:val="22"/>
                <w:szCs w:val="20"/>
              </w:rPr>
              <w:t>1</w:t>
            </w:r>
          </w:p>
        </w:tc>
        <w:tc>
          <w:tcPr>
            <w:tcW w:w="4684" w:type="dxa"/>
            <w:noWrap w:val="0"/>
            <w:vAlign w:val="center"/>
          </w:tcPr>
          <w:p w14:paraId="5E47BFD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zh-CN"/>
              </w:rPr>
              <w:t>投标产品的基本功能、技术指标与需求的吻合程度和偏差情况（包括所投标产品的详细配置、主要技术参数、随机软件、其他功能要求等）。全部满足招标文件要求得</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lang w:val="zh-CN"/>
              </w:rPr>
              <w:t>分；标注“★”指标每负偏离一项扣4分，其他指标每负偏离一项扣2分，扣完为止。（采购需求中要求必须提供相关证明材料的，商务技术文件中必须提供，不提供或者不符合招标要求的视同负偏离。）</w:t>
            </w:r>
          </w:p>
        </w:tc>
        <w:tc>
          <w:tcPr>
            <w:tcW w:w="716" w:type="dxa"/>
            <w:noWrap w:val="0"/>
            <w:vAlign w:val="center"/>
          </w:tcPr>
          <w:p w14:paraId="23D9561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20</w:t>
            </w:r>
          </w:p>
        </w:tc>
        <w:tc>
          <w:tcPr>
            <w:tcW w:w="996" w:type="dxa"/>
            <w:noWrap w:val="0"/>
            <w:vAlign w:val="center"/>
          </w:tcPr>
          <w:p w14:paraId="3C93E28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客观分</w:t>
            </w:r>
          </w:p>
        </w:tc>
        <w:tc>
          <w:tcPr>
            <w:tcW w:w="2109" w:type="dxa"/>
            <w:noWrap w:val="0"/>
            <w:vAlign w:val="center"/>
          </w:tcPr>
          <w:p w14:paraId="56EDE0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产品性能技术响应</w:t>
            </w:r>
          </w:p>
        </w:tc>
      </w:tr>
      <w:tr w14:paraId="6B7C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76AB4D9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0"/>
              </w:rPr>
            </w:pPr>
          </w:p>
        </w:tc>
        <w:tc>
          <w:tcPr>
            <w:tcW w:w="475" w:type="dxa"/>
            <w:noWrap w:val="0"/>
            <w:vAlign w:val="center"/>
          </w:tcPr>
          <w:p w14:paraId="696B6A3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2"/>
                <w:szCs w:val="20"/>
              </w:rPr>
            </w:pPr>
            <w:r>
              <w:rPr>
                <w:rFonts w:hint="eastAsia" w:ascii="宋体" w:hAnsi="宋体" w:eastAsia="宋体" w:cs="宋体"/>
                <w:kern w:val="0"/>
                <w:sz w:val="22"/>
                <w:szCs w:val="20"/>
              </w:rPr>
              <w:t>2</w:t>
            </w:r>
          </w:p>
        </w:tc>
        <w:tc>
          <w:tcPr>
            <w:tcW w:w="4684" w:type="dxa"/>
            <w:noWrap w:val="0"/>
            <w:vAlign w:val="center"/>
          </w:tcPr>
          <w:p w14:paraId="7830D1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i w:val="0"/>
                <w:iCs w:val="0"/>
                <w:color w:val="000000"/>
                <w:kern w:val="2"/>
                <w:sz w:val="21"/>
                <w:szCs w:val="21"/>
                <w:u w:val="none"/>
                <w:lang w:val="zh-CN" w:eastAsia="zh-CN" w:bidi="ar-SA"/>
              </w:rPr>
            </w:pPr>
            <w:r>
              <w:rPr>
                <w:rStyle w:val="6"/>
                <w:rFonts w:hint="eastAsia" w:ascii="仿宋" w:hAnsi="仿宋" w:eastAsia="仿宋" w:cs="仿宋"/>
                <w:sz w:val="21"/>
                <w:szCs w:val="21"/>
                <w:lang w:val="en-US" w:eastAsia="zh-CN" w:bidi="ar"/>
              </w:rPr>
              <w:t>主机、控制柜、限速器、安全钳、缓冲器、层门门锁、轿门门锁、安全电路、上行超速保护装置、轿厢意外移动保护装置均为原厂原品牌(原厂原品牌为部件制造厂家与电梯整机制造厂家一致)，全部满足的得5分,其中一项不满足的得3分，其中二项不满足的得1分，其他不得分。需提供所投产品型号整梯的型式试验报告复印件并加盖制造商公章为准，不提供不得分。</w:t>
            </w:r>
          </w:p>
        </w:tc>
        <w:tc>
          <w:tcPr>
            <w:tcW w:w="716" w:type="dxa"/>
            <w:noWrap w:val="0"/>
            <w:vAlign w:val="center"/>
          </w:tcPr>
          <w:p w14:paraId="2A48BDA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5</w:t>
            </w:r>
          </w:p>
        </w:tc>
        <w:tc>
          <w:tcPr>
            <w:tcW w:w="996" w:type="dxa"/>
            <w:noWrap w:val="0"/>
            <w:vAlign w:val="center"/>
          </w:tcPr>
          <w:p w14:paraId="2A9B2D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1"/>
                <w:szCs w:val="21"/>
                <w:highlight w:val="none"/>
                <w:lang w:val="zh-CN" w:eastAsia="zh-CN" w:bidi="ar-SA"/>
              </w:rPr>
            </w:pPr>
            <w:r>
              <w:rPr>
                <w:rFonts w:hint="eastAsia" w:ascii="仿宋" w:hAnsi="仿宋" w:eastAsia="仿宋" w:cs="仿宋"/>
                <w:sz w:val="21"/>
                <w:szCs w:val="21"/>
                <w:highlight w:val="none"/>
                <w:lang w:val="zh-CN"/>
              </w:rPr>
              <w:t>客观分</w:t>
            </w:r>
          </w:p>
        </w:tc>
        <w:tc>
          <w:tcPr>
            <w:tcW w:w="2109" w:type="dxa"/>
            <w:vMerge w:val="restart"/>
            <w:noWrap w:val="0"/>
            <w:vAlign w:val="center"/>
          </w:tcPr>
          <w:p w14:paraId="4E76A4E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仿宋" w:hAnsi="仿宋" w:eastAsia="仿宋" w:cs="仿宋"/>
                <w:sz w:val="21"/>
                <w:szCs w:val="21"/>
                <w:highlight w:val="none"/>
                <w:lang w:val="zh-CN"/>
              </w:rPr>
              <w:t>投标产品情况</w:t>
            </w:r>
          </w:p>
        </w:tc>
      </w:tr>
      <w:tr w14:paraId="7556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6DCC8329">
            <w:pPr>
              <w:spacing w:line="400" w:lineRule="exact"/>
              <w:jc w:val="center"/>
              <w:rPr>
                <w:rFonts w:hint="eastAsia" w:ascii="仿宋" w:hAnsi="仿宋" w:eastAsia="仿宋" w:cs="Times New Roman"/>
                <w:sz w:val="24"/>
              </w:rPr>
            </w:pPr>
          </w:p>
        </w:tc>
        <w:tc>
          <w:tcPr>
            <w:tcW w:w="475" w:type="dxa"/>
            <w:noWrap w:val="0"/>
            <w:vAlign w:val="center"/>
          </w:tcPr>
          <w:p w14:paraId="1B45828F">
            <w:pPr>
              <w:spacing w:line="400" w:lineRule="exact"/>
              <w:jc w:val="center"/>
              <w:rPr>
                <w:rFonts w:hint="eastAsia" w:ascii="仿宋" w:eastAsia="仿宋" w:cs="仿宋"/>
                <w:kern w:val="0"/>
                <w:sz w:val="24"/>
                <w:lang w:val="en-US" w:eastAsia="zh-CN"/>
              </w:rPr>
            </w:pPr>
            <w:r>
              <w:rPr>
                <w:rFonts w:hint="eastAsia" w:ascii="仿宋" w:eastAsia="仿宋" w:cs="仿宋"/>
                <w:kern w:val="0"/>
                <w:sz w:val="24"/>
                <w:lang w:val="en-US" w:eastAsia="zh-CN"/>
              </w:rPr>
              <w:t>3</w:t>
            </w:r>
          </w:p>
        </w:tc>
        <w:tc>
          <w:tcPr>
            <w:tcW w:w="4684" w:type="dxa"/>
            <w:noWrap w:val="0"/>
            <w:vAlign w:val="center"/>
          </w:tcPr>
          <w:p w14:paraId="6C7C399A">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rPr>
              <w:t>所投品牌电梯曳引机主要部件（机座含主轴、曳引轮、制动轮、前支撑）可承受10倍安全系数不被破坏，满足要求的得</w:t>
            </w:r>
            <w:r>
              <w:rPr>
                <w:rFonts w:hint="eastAsia" w:ascii="仿宋" w:hAnsi="仿宋" w:eastAsia="仿宋" w:cs="仿宋"/>
                <w:sz w:val="21"/>
                <w:szCs w:val="21"/>
                <w:lang w:val="en-US" w:eastAsia="zh-CN"/>
              </w:rPr>
              <w:t>3</w:t>
            </w:r>
            <w:r>
              <w:rPr>
                <w:rFonts w:hint="eastAsia" w:ascii="仿宋" w:hAnsi="仿宋" w:eastAsia="仿宋" w:cs="仿宋"/>
                <w:sz w:val="21"/>
                <w:szCs w:val="21"/>
              </w:rPr>
              <w:t xml:space="preserve">分 </w:t>
            </w:r>
            <w:r>
              <w:rPr>
                <w:rFonts w:hint="eastAsia" w:ascii="仿宋" w:hAnsi="仿宋" w:eastAsia="仿宋" w:cs="仿宋"/>
                <w:sz w:val="21"/>
                <w:szCs w:val="21"/>
                <w:lang w:eastAsia="zh-CN"/>
              </w:rPr>
              <w:t>、</w:t>
            </w:r>
          </w:p>
        </w:tc>
        <w:tc>
          <w:tcPr>
            <w:tcW w:w="716" w:type="dxa"/>
            <w:noWrap w:val="0"/>
            <w:vAlign w:val="center"/>
          </w:tcPr>
          <w:p w14:paraId="19ED121E">
            <w:pPr>
              <w:jc w:val="center"/>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3</w:t>
            </w:r>
          </w:p>
        </w:tc>
        <w:tc>
          <w:tcPr>
            <w:tcW w:w="996" w:type="dxa"/>
            <w:noWrap w:val="0"/>
            <w:vAlign w:val="center"/>
          </w:tcPr>
          <w:p w14:paraId="490752FB">
            <w:pPr>
              <w:jc w:val="center"/>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客观分</w:t>
            </w:r>
          </w:p>
        </w:tc>
        <w:tc>
          <w:tcPr>
            <w:tcW w:w="2109" w:type="dxa"/>
            <w:vMerge w:val="continue"/>
            <w:noWrap w:val="0"/>
            <w:vAlign w:val="center"/>
          </w:tcPr>
          <w:p w14:paraId="2FE95681">
            <w:pPr>
              <w:jc w:val="center"/>
              <w:rPr>
                <w:rFonts w:hint="eastAsia" w:ascii="仿宋" w:hAnsi="仿宋" w:eastAsia="仿宋" w:cs="仿宋"/>
                <w:sz w:val="21"/>
                <w:szCs w:val="21"/>
                <w:highlight w:val="none"/>
                <w:lang w:val="zh-CN"/>
              </w:rPr>
            </w:pPr>
          </w:p>
        </w:tc>
      </w:tr>
      <w:tr w14:paraId="6AE9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4F0205F2">
            <w:pPr>
              <w:spacing w:line="400" w:lineRule="exact"/>
              <w:jc w:val="center"/>
              <w:rPr>
                <w:rFonts w:hint="eastAsia" w:ascii="仿宋" w:eastAsia="仿宋" w:cs="仿宋"/>
                <w:kern w:val="0"/>
                <w:sz w:val="24"/>
              </w:rPr>
            </w:pPr>
          </w:p>
        </w:tc>
        <w:tc>
          <w:tcPr>
            <w:tcW w:w="475" w:type="dxa"/>
            <w:noWrap w:val="0"/>
            <w:vAlign w:val="center"/>
          </w:tcPr>
          <w:p w14:paraId="3CAAF157">
            <w:pPr>
              <w:spacing w:line="400" w:lineRule="exact"/>
              <w:jc w:val="center"/>
              <w:rPr>
                <w:rFonts w:hint="eastAsia" w:ascii="仿宋" w:eastAsia="仿宋" w:cs="仿宋"/>
                <w:kern w:val="0"/>
                <w:sz w:val="24"/>
                <w:lang w:eastAsia="zh-CN"/>
              </w:rPr>
            </w:pPr>
            <w:r>
              <w:rPr>
                <w:rFonts w:hint="eastAsia" w:ascii="仿宋" w:eastAsia="仿宋" w:cs="仿宋"/>
                <w:kern w:val="0"/>
                <w:sz w:val="24"/>
                <w:lang w:val="en-US" w:eastAsia="zh-CN"/>
              </w:rPr>
              <w:t>4</w:t>
            </w:r>
          </w:p>
        </w:tc>
        <w:tc>
          <w:tcPr>
            <w:tcW w:w="4684" w:type="dxa"/>
            <w:noWrap w:val="0"/>
            <w:vAlign w:val="center"/>
          </w:tcPr>
          <w:p w14:paraId="7533A1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sz w:val="21"/>
                <w:szCs w:val="21"/>
              </w:rPr>
              <w:t>所投品牌电梯的双32位CPU控制柜应进行雷击浪涌干扰测试，测试电压在25kV及以上的得3分，测试电压在20kV及以上的得2分，测试电压在15kV及以上的得1分，需提供省级及以上第三方检验机构出具的材料。</w:t>
            </w:r>
          </w:p>
        </w:tc>
        <w:tc>
          <w:tcPr>
            <w:tcW w:w="716" w:type="dxa"/>
            <w:noWrap w:val="0"/>
            <w:vAlign w:val="center"/>
          </w:tcPr>
          <w:p w14:paraId="1BB74895">
            <w:pPr>
              <w:jc w:val="center"/>
              <w:rPr>
                <w:rFonts w:hint="default"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3</w:t>
            </w:r>
          </w:p>
        </w:tc>
        <w:tc>
          <w:tcPr>
            <w:tcW w:w="996" w:type="dxa"/>
            <w:noWrap w:val="0"/>
            <w:vAlign w:val="center"/>
          </w:tcPr>
          <w:p w14:paraId="3D1EF6F0">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zh-CN"/>
              </w:rPr>
              <w:t>客观分</w:t>
            </w:r>
          </w:p>
        </w:tc>
        <w:tc>
          <w:tcPr>
            <w:tcW w:w="2109" w:type="dxa"/>
            <w:vMerge w:val="continue"/>
            <w:noWrap w:val="0"/>
            <w:vAlign w:val="center"/>
          </w:tcPr>
          <w:p w14:paraId="4496889F">
            <w:pPr>
              <w:spacing w:line="320" w:lineRule="exact"/>
              <w:jc w:val="center"/>
              <w:rPr>
                <w:rFonts w:hint="eastAsia" w:ascii="仿宋" w:hAnsi="仿宋" w:eastAsia="仿宋" w:cs="仿宋"/>
                <w:sz w:val="21"/>
                <w:szCs w:val="21"/>
              </w:rPr>
            </w:pPr>
          </w:p>
        </w:tc>
      </w:tr>
      <w:tr w14:paraId="0E68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54" w:type="dxa"/>
            <w:vMerge w:val="continue"/>
            <w:noWrap w:val="0"/>
            <w:vAlign w:val="center"/>
          </w:tcPr>
          <w:p w14:paraId="0DBED310">
            <w:pPr>
              <w:spacing w:line="400" w:lineRule="exact"/>
              <w:jc w:val="center"/>
              <w:rPr>
                <w:rFonts w:hint="eastAsia" w:ascii="仿宋" w:eastAsia="仿宋" w:cs="仿宋"/>
                <w:kern w:val="0"/>
                <w:sz w:val="24"/>
              </w:rPr>
            </w:pPr>
          </w:p>
        </w:tc>
        <w:tc>
          <w:tcPr>
            <w:tcW w:w="475" w:type="dxa"/>
            <w:noWrap w:val="0"/>
            <w:vAlign w:val="center"/>
          </w:tcPr>
          <w:p w14:paraId="75F77B4F">
            <w:pPr>
              <w:spacing w:line="400" w:lineRule="exact"/>
              <w:jc w:val="center"/>
              <w:rPr>
                <w:rFonts w:hint="eastAsia" w:ascii="仿宋" w:eastAsia="仿宋" w:cs="仿宋"/>
                <w:kern w:val="0"/>
                <w:sz w:val="24"/>
                <w:lang w:eastAsia="zh-CN"/>
              </w:rPr>
            </w:pPr>
            <w:r>
              <w:rPr>
                <w:rFonts w:hint="eastAsia" w:ascii="仿宋" w:eastAsia="仿宋" w:cs="仿宋"/>
                <w:kern w:val="0"/>
                <w:sz w:val="24"/>
                <w:lang w:val="en-US" w:eastAsia="zh-CN"/>
              </w:rPr>
              <w:t>5</w:t>
            </w:r>
          </w:p>
        </w:tc>
        <w:tc>
          <w:tcPr>
            <w:tcW w:w="4684" w:type="dxa"/>
            <w:noWrap w:val="0"/>
            <w:vAlign w:val="center"/>
          </w:tcPr>
          <w:p w14:paraId="19F212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sz w:val="21"/>
                <w:szCs w:val="21"/>
              </w:rPr>
              <w:t>所投品牌电梯按钮为原厂原品牌，每个按钮需经过1000万次或以上的寿命测试，试验后按钮的通断功能正常、结构无明显损坏，测试应包含“上行、下行、楼层”按钮，符合要求的得1分，每个按钮需经过2000万次或以上的寿命测试，试验后按钮的通断功能正常、结构无明显损坏，测试应包含“上行、下行、楼层”按钮，符合要求的得2分</w:t>
            </w:r>
          </w:p>
        </w:tc>
        <w:tc>
          <w:tcPr>
            <w:tcW w:w="716" w:type="dxa"/>
            <w:noWrap w:val="0"/>
            <w:vAlign w:val="center"/>
          </w:tcPr>
          <w:p w14:paraId="6EF7F41B">
            <w:pPr>
              <w:jc w:val="center"/>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sz w:val="24"/>
                <w:highlight w:val="none"/>
                <w:lang w:val="en-US" w:eastAsia="zh-CN"/>
              </w:rPr>
              <w:t>2</w:t>
            </w:r>
          </w:p>
        </w:tc>
        <w:tc>
          <w:tcPr>
            <w:tcW w:w="996" w:type="dxa"/>
            <w:noWrap w:val="0"/>
            <w:vAlign w:val="center"/>
          </w:tcPr>
          <w:p w14:paraId="208A3CF1">
            <w:pPr>
              <w:jc w:val="center"/>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zh-CN"/>
              </w:rPr>
              <w:t>客观分</w:t>
            </w:r>
          </w:p>
        </w:tc>
        <w:tc>
          <w:tcPr>
            <w:tcW w:w="2109" w:type="dxa"/>
            <w:vMerge w:val="continue"/>
            <w:noWrap w:val="0"/>
            <w:vAlign w:val="center"/>
          </w:tcPr>
          <w:p w14:paraId="6FDB2F27">
            <w:pPr>
              <w:spacing w:line="320" w:lineRule="exact"/>
              <w:jc w:val="center"/>
              <w:rPr>
                <w:rFonts w:hint="eastAsia" w:ascii="仿宋" w:hAnsi="仿宋" w:eastAsia="仿宋" w:cs="仿宋"/>
                <w:sz w:val="21"/>
                <w:szCs w:val="21"/>
              </w:rPr>
            </w:pPr>
          </w:p>
        </w:tc>
      </w:tr>
      <w:tr w14:paraId="6397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54" w:type="dxa"/>
            <w:vMerge w:val="continue"/>
            <w:noWrap w:val="0"/>
            <w:vAlign w:val="center"/>
          </w:tcPr>
          <w:p w14:paraId="1F42FFE1">
            <w:pPr>
              <w:spacing w:line="400" w:lineRule="exact"/>
              <w:jc w:val="center"/>
              <w:rPr>
                <w:rFonts w:hint="eastAsia" w:ascii="仿宋" w:eastAsia="仿宋" w:cs="仿宋"/>
                <w:kern w:val="0"/>
                <w:sz w:val="24"/>
              </w:rPr>
            </w:pPr>
          </w:p>
        </w:tc>
        <w:tc>
          <w:tcPr>
            <w:tcW w:w="475" w:type="dxa"/>
            <w:noWrap w:val="0"/>
            <w:vAlign w:val="center"/>
          </w:tcPr>
          <w:p w14:paraId="412C0238">
            <w:pPr>
              <w:spacing w:line="400" w:lineRule="exact"/>
              <w:jc w:val="center"/>
              <w:rPr>
                <w:rFonts w:hint="default" w:ascii="仿宋" w:eastAsia="仿宋" w:cs="仿宋"/>
                <w:kern w:val="0"/>
                <w:sz w:val="24"/>
                <w:lang w:val="en-US" w:eastAsia="zh-CN"/>
              </w:rPr>
            </w:pPr>
            <w:r>
              <w:rPr>
                <w:rFonts w:hint="eastAsia" w:ascii="仿宋" w:eastAsia="仿宋" w:cs="仿宋"/>
                <w:kern w:val="0"/>
                <w:sz w:val="24"/>
                <w:lang w:val="en-US" w:eastAsia="zh-CN"/>
              </w:rPr>
              <w:t>6</w:t>
            </w:r>
          </w:p>
        </w:tc>
        <w:tc>
          <w:tcPr>
            <w:tcW w:w="4684" w:type="dxa"/>
            <w:noWrap w:val="0"/>
            <w:vAlign w:val="center"/>
          </w:tcPr>
          <w:p w14:paraId="34716E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所投品牌制造商电梯物联系统具有计算机软件著作权登记证书得1分。需提供证书复印件并加盖制造商公章，不提供不得分。</w:t>
            </w:r>
          </w:p>
        </w:tc>
        <w:tc>
          <w:tcPr>
            <w:tcW w:w="716" w:type="dxa"/>
            <w:noWrap w:val="0"/>
            <w:vAlign w:val="center"/>
          </w:tcPr>
          <w:p w14:paraId="499A9BA6">
            <w:pPr>
              <w:jc w:val="center"/>
              <w:rPr>
                <w:rFonts w:hint="default"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1</w:t>
            </w:r>
          </w:p>
        </w:tc>
        <w:tc>
          <w:tcPr>
            <w:tcW w:w="996" w:type="dxa"/>
            <w:noWrap w:val="0"/>
            <w:vAlign w:val="center"/>
          </w:tcPr>
          <w:p w14:paraId="4DC540DE">
            <w:pPr>
              <w:jc w:val="center"/>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zh-CN"/>
              </w:rPr>
              <w:t>客观分</w:t>
            </w:r>
          </w:p>
        </w:tc>
        <w:tc>
          <w:tcPr>
            <w:tcW w:w="2109" w:type="dxa"/>
            <w:vMerge w:val="continue"/>
            <w:noWrap w:val="0"/>
            <w:vAlign w:val="center"/>
          </w:tcPr>
          <w:p w14:paraId="26DE1240">
            <w:pPr>
              <w:spacing w:line="320" w:lineRule="exact"/>
              <w:jc w:val="center"/>
              <w:rPr>
                <w:rFonts w:hint="eastAsia" w:ascii="仿宋" w:hAnsi="仿宋" w:eastAsia="仿宋" w:cs="仿宋"/>
                <w:sz w:val="21"/>
                <w:szCs w:val="21"/>
              </w:rPr>
            </w:pPr>
          </w:p>
        </w:tc>
      </w:tr>
      <w:tr w14:paraId="1746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54" w:type="dxa"/>
            <w:vMerge w:val="continue"/>
            <w:noWrap w:val="0"/>
            <w:vAlign w:val="center"/>
          </w:tcPr>
          <w:p w14:paraId="1E784D88">
            <w:pPr>
              <w:spacing w:line="400" w:lineRule="exact"/>
              <w:jc w:val="center"/>
              <w:rPr>
                <w:rFonts w:hint="eastAsia" w:ascii="仿宋" w:eastAsia="仿宋" w:cs="仿宋"/>
                <w:kern w:val="0"/>
                <w:sz w:val="24"/>
              </w:rPr>
            </w:pPr>
          </w:p>
        </w:tc>
        <w:tc>
          <w:tcPr>
            <w:tcW w:w="475" w:type="dxa"/>
            <w:noWrap w:val="0"/>
            <w:vAlign w:val="center"/>
          </w:tcPr>
          <w:p w14:paraId="42664FAF">
            <w:pPr>
              <w:spacing w:line="400" w:lineRule="exact"/>
              <w:jc w:val="center"/>
              <w:rPr>
                <w:rFonts w:hint="eastAsia" w:ascii="仿宋" w:eastAsia="仿宋" w:cs="仿宋"/>
                <w:kern w:val="0"/>
                <w:sz w:val="24"/>
                <w:lang w:eastAsia="zh-CN"/>
              </w:rPr>
            </w:pPr>
            <w:r>
              <w:rPr>
                <w:rFonts w:hint="eastAsia" w:ascii="仿宋" w:eastAsia="仿宋" w:cs="仿宋"/>
                <w:kern w:val="0"/>
                <w:sz w:val="24"/>
                <w:lang w:val="en-US" w:eastAsia="zh-CN"/>
              </w:rPr>
              <w:t>7</w:t>
            </w:r>
          </w:p>
        </w:tc>
        <w:tc>
          <w:tcPr>
            <w:tcW w:w="4684" w:type="dxa"/>
            <w:noWrap w:val="0"/>
            <w:vAlign w:val="center"/>
          </w:tcPr>
          <w:p w14:paraId="400582DD">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zh-CN"/>
              </w:rPr>
              <w:t>项目整体实施、规划计划方案详尽，提出合理的项目整体实施、安装、适配性、充分考虑各楼层门厅部位改造、验收方案等。根据投标人提供的方案能否满足采购需求判定评分，内容完整、符合采购需求，视为满足。完全满足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rPr>
              <w:t>分，部分满足得</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zh-CN"/>
              </w:rPr>
              <w:t>分，没有不得分。</w:t>
            </w:r>
          </w:p>
        </w:tc>
        <w:tc>
          <w:tcPr>
            <w:tcW w:w="716" w:type="dxa"/>
            <w:noWrap w:val="0"/>
            <w:vAlign w:val="center"/>
          </w:tcPr>
          <w:p w14:paraId="06BDBCDB">
            <w:pPr>
              <w:jc w:val="center"/>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sz w:val="24"/>
                <w:highlight w:val="none"/>
                <w:lang w:val="en-US" w:eastAsia="zh-CN"/>
              </w:rPr>
              <w:t>2</w:t>
            </w:r>
          </w:p>
        </w:tc>
        <w:tc>
          <w:tcPr>
            <w:tcW w:w="996" w:type="dxa"/>
            <w:noWrap w:val="0"/>
            <w:vAlign w:val="center"/>
          </w:tcPr>
          <w:p w14:paraId="48A8E05F">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主观分</w:t>
            </w:r>
          </w:p>
        </w:tc>
        <w:tc>
          <w:tcPr>
            <w:tcW w:w="2109" w:type="dxa"/>
            <w:noWrap w:val="0"/>
            <w:vAlign w:val="center"/>
          </w:tcPr>
          <w:p w14:paraId="3B62CFD6">
            <w:pPr>
              <w:jc w:val="center"/>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zh-CN"/>
              </w:rPr>
              <w:t>施工</w:t>
            </w:r>
            <w:r>
              <w:rPr>
                <w:rFonts w:hint="eastAsia" w:ascii="仿宋" w:hAnsi="仿宋" w:eastAsia="仿宋" w:cs="仿宋"/>
                <w:sz w:val="21"/>
                <w:szCs w:val="21"/>
                <w:highlight w:val="none"/>
              </w:rPr>
              <w:t>组织</w:t>
            </w:r>
            <w:r>
              <w:rPr>
                <w:rFonts w:hint="eastAsia" w:ascii="仿宋" w:hAnsi="仿宋" w:eastAsia="仿宋" w:cs="仿宋"/>
                <w:sz w:val="21"/>
                <w:szCs w:val="21"/>
                <w:highlight w:val="none"/>
                <w:lang w:val="zh-CN"/>
              </w:rPr>
              <w:t>方案</w:t>
            </w:r>
          </w:p>
        </w:tc>
      </w:tr>
      <w:tr w14:paraId="358E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6239F225">
            <w:pPr>
              <w:spacing w:line="400" w:lineRule="exact"/>
              <w:jc w:val="center"/>
              <w:rPr>
                <w:rFonts w:hint="eastAsia" w:ascii="仿宋" w:eastAsia="仿宋" w:cs="仿宋"/>
                <w:kern w:val="0"/>
                <w:sz w:val="24"/>
              </w:rPr>
            </w:pPr>
          </w:p>
        </w:tc>
        <w:tc>
          <w:tcPr>
            <w:tcW w:w="475" w:type="dxa"/>
            <w:noWrap w:val="0"/>
            <w:vAlign w:val="center"/>
          </w:tcPr>
          <w:p w14:paraId="3AB6B06D">
            <w:pPr>
              <w:spacing w:line="400" w:lineRule="exact"/>
              <w:jc w:val="center"/>
              <w:rPr>
                <w:rFonts w:hint="eastAsia" w:ascii="仿宋" w:eastAsia="仿宋" w:cs="仿宋"/>
                <w:kern w:val="0"/>
                <w:sz w:val="24"/>
                <w:lang w:eastAsia="zh-CN"/>
              </w:rPr>
            </w:pPr>
            <w:r>
              <w:rPr>
                <w:rFonts w:hint="eastAsia" w:ascii="仿宋" w:eastAsia="仿宋" w:cs="仿宋"/>
                <w:kern w:val="0"/>
                <w:sz w:val="24"/>
                <w:lang w:val="en-US" w:eastAsia="zh-CN"/>
              </w:rPr>
              <w:t>8</w:t>
            </w:r>
          </w:p>
        </w:tc>
        <w:tc>
          <w:tcPr>
            <w:tcW w:w="4684" w:type="dxa"/>
            <w:noWrap w:val="0"/>
            <w:vAlign w:val="center"/>
          </w:tcPr>
          <w:p w14:paraId="2779BEBD">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zh-CN"/>
              </w:rPr>
              <w:t>项目培训方案，提供完善的培训方案、培训计划、培训内容并符合采购需求。根据投标人提供的方案评分。内容完整、符合采购需求，视为满足。满足得2分，部分满足得1分，不满足或未提供0分。</w:t>
            </w:r>
          </w:p>
        </w:tc>
        <w:tc>
          <w:tcPr>
            <w:tcW w:w="716" w:type="dxa"/>
            <w:noWrap w:val="0"/>
            <w:vAlign w:val="center"/>
          </w:tcPr>
          <w:p w14:paraId="029AC20C">
            <w:pPr>
              <w:jc w:val="center"/>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sz w:val="24"/>
                <w:highlight w:val="none"/>
                <w:lang w:val="zh-CN"/>
              </w:rPr>
              <w:t>2</w:t>
            </w:r>
          </w:p>
        </w:tc>
        <w:tc>
          <w:tcPr>
            <w:tcW w:w="996" w:type="dxa"/>
            <w:noWrap w:val="0"/>
            <w:vAlign w:val="center"/>
          </w:tcPr>
          <w:p w14:paraId="30437B0C">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主观分</w:t>
            </w:r>
          </w:p>
        </w:tc>
        <w:tc>
          <w:tcPr>
            <w:tcW w:w="2109" w:type="dxa"/>
            <w:noWrap w:val="0"/>
            <w:vAlign w:val="center"/>
          </w:tcPr>
          <w:p w14:paraId="68A8B295">
            <w:pPr>
              <w:jc w:val="center"/>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zh-CN"/>
              </w:rPr>
              <w:t>项目培训方案</w:t>
            </w:r>
          </w:p>
        </w:tc>
      </w:tr>
      <w:tr w14:paraId="132B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54" w:type="dxa"/>
            <w:vMerge w:val="continue"/>
            <w:noWrap w:val="0"/>
            <w:vAlign w:val="center"/>
          </w:tcPr>
          <w:p w14:paraId="7359D63B">
            <w:pPr>
              <w:spacing w:line="400" w:lineRule="exact"/>
              <w:jc w:val="center"/>
              <w:rPr>
                <w:rFonts w:hint="eastAsia" w:ascii="仿宋" w:eastAsia="仿宋" w:cs="仿宋"/>
                <w:kern w:val="0"/>
                <w:sz w:val="24"/>
              </w:rPr>
            </w:pPr>
          </w:p>
        </w:tc>
        <w:tc>
          <w:tcPr>
            <w:tcW w:w="475" w:type="dxa"/>
            <w:noWrap w:val="0"/>
            <w:vAlign w:val="center"/>
          </w:tcPr>
          <w:p w14:paraId="7BE5668D">
            <w:pPr>
              <w:spacing w:line="400" w:lineRule="exact"/>
              <w:jc w:val="center"/>
              <w:rPr>
                <w:rFonts w:hint="eastAsia" w:ascii="仿宋" w:eastAsia="仿宋" w:cs="仿宋"/>
                <w:kern w:val="0"/>
                <w:sz w:val="24"/>
                <w:lang w:eastAsia="zh-CN"/>
              </w:rPr>
            </w:pPr>
            <w:r>
              <w:rPr>
                <w:rFonts w:hint="eastAsia" w:ascii="仿宋" w:eastAsia="仿宋" w:cs="仿宋"/>
                <w:kern w:val="0"/>
                <w:sz w:val="24"/>
                <w:lang w:val="en-US" w:eastAsia="zh-CN"/>
              </w:rPr>
              <w:t>9</w:t>
            </w:r>
          </w:p>
        </w:tc>
        <w:tc>
          <w:tcPr>
            <w:tcW w:w="4684" w:type="dxa"/>
            <w:noWrap w:val="0"/>
            <w:vAlign w:val="center"/>
          </w:tcPr>
          <w:p w14:paraId="06E77EEE">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zh-CN"/>
              </w:rPr>
              <w:t>根据工程品控方案、质量控制方案详细、措施完备，贴合项目实际，具有适配性视为满足采购需求。完全满足得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rPr>
              <w:t>分，部分满足得1分，不满足或未提供0分。</w:t>
            </w:r>
          </w:p>
        </w:tc>
        <w:tc>
          <w:tcPr>
            <w:tcW w:w="716" w:type="dxa"/>
            <w:noWrap w:val="0"/>
            <w:vAlign w:val="center"/>
          </w:tcPr>
          <w:p w14:paraId="0B820ECA">
            <w:pPr>
              <w:jc w:val="center"/>
              <w:rPr>
                <w:rFonts w:hint="eastAsia" w:ascii="仿宋_GB2312" w:hAnsi="Times New Roman" w:eastAsia="仿宋_GB2312" w:cs="Times New Roman"/>
                <w:kern w:val="2"/>
                <w:sz w:val="24"/>
                <w:szCs w:val="24"/>
                <w:highlight w:val="none"/>
                <w:lang w:val="zh-CN" w:eastAsia="zh-CN" w:bidi="ar-SA"/>
              </w:rPr>
            </w:pPr>
            <w:r>
              <w:rPr>
                <w:rFonts w:hint="eastAsia" w:ascii="仿宋_GB2312" w:hAnsi="Times New Roman" w:eastAsia="仿宋_GB2312" w:cs="Times New Roman"/>
                <w:sz w:val="24"/>
                <w:highlight w:val="none"/>
                <w:lang w:val="en-US" w:eastAsia="zh-CN"/>
              </w:rPr>
              <w:t>2</w:t>
            </w:r>
          </w:p>
        </w:tc>
        <w:tc>
          <w:tcPr>
            <w:tcW w:w="996" w:type="dxa"/>
            <w:noWrap w:val="0"/>
            <w:vAlign w:val="center"/>
          </w:tcPr>
          <w:p w14:paraId="0A216874">
            <w:pPr>
              <w:jc w:val="center"/>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rPr>
              <w:t>主观分</w:t>
            </w:r>
          </w:p>
        </w:tc>
        <w:tc>
          <w:tcPr>
            <w:tcW w:w="2109" w:type="dxa"/>
            <w:vMerge w:val="restart"/>
            <w:noWrap w:val="0"/>
            <w:vAlign w:val="center"/>
          </w:tcPr>
          <w:p w14:paraId="6FFD830A">
            <w:pPr>
              <w:jc w:val="center"/>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工程品控</w:t>
            </w:r>
          </w:p>
          <w:p w14:paraId="085BBDB3">
            <w:pPr>
              <w:jc w:val="center"/>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zh-CN" w:eastAsia="zh-CN"/>
              </w:rPr>
              <w:t>及质量保障措施</w:t>
            </w:r>
          </w:p>
        </w:tc>
      </w:tr>
      <w:tr w14:paraId="0541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54" w:type="dxa"/>
            <w:vMerge w:val="continue"/>
            <w:noWrap w:val="0"/>
            <w:vAlign w:val="center"/>
          </w:tcPr>
          <w:p w14:paraId="45D1FFC4">
            <w:pPr>
              <w:spacing w:line="400" w:lineRule="exact"/>
              <w:jc w:val="center"/>
              <w:rPr>
                <w:rFonts w:hint="eastAsia" w:ascii="仿宋" w:eastAsia="仿宋" w:cs="仿宋"/>
                <w:kern w:val="0"/>
                <w:sz w:val="24"/>
              </w:rPr>
            </w:pPr>
          </w:p>
        </w:tc>
        <w:tc>
          <w:tcPr>
            <w:tcW w:w="475" w:type="dxa"/>
            <w:noWrap w:val="0"/>
            <w:vAlign w:val="center"/>
          </w:tcPr>
          <w:p w14:paraId="7BB84467">
            <w:pPr>
              <w:spacing w:line="400" w:lineRule="exact"/>
              <w:jc w:val="center"/>
              <w:rPr>
                <w:rFonts w:hint="default" w:ascii="仿宋" w:eastAsia="仿宋" w:cs="仿宋"/>
                <w:kern w:val="0"/>
                <w:sz w:val="24"/>
                <w:lang w:val="en-US" w:eastAsia="zh-CN"/>
              </w:rPr>
            </w:pPr>
            <w:r>
              <w:rPr>
                <w:rFonts w:hint="eastAsia" w:ascii="仿宋" w:eastAsia="仿宋" w:cs="仿宋"/>
                <w:kern w:val="0"/>
                <w:sz w:val="24"/>
                <w:lang w:val="en-US" w:eastAsia="zh-CN"/>
              </w:rPr>
              <w:t>10</w:t>
            </w:r>
          </w:p>
        </w:tc>
        <w:tc>
          <w:tcPr>
            <w:tcW w:w="4684" w:type="dxa"/>
            <w:noWrap w:val="0"/>
            <w:vAlign w:val="center"/>
          </w:tcPr>
          <w:p w14:paraId="249CDCCF">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lang w:val="zh-CN"/>
              </w:rPr>
              <w:t>根据投标人提供产品的具体的质量保障措施，进行评分：方案全面细致，科学合理，满足采购需求的视为满足。完全满足的得</w:t>
            </w:r>
            <w:r>
              <w:rPr>
                <w:rFonts w:hint="eastAsia" w:ascii="仿宋" w:hAnsi="仿宋" w:eastAsia="仿宋" w:cs="仿宋"/>
                <w:sz w:val="21"/>
                <w:szCs w:val="21"/>
                <w:lang w:val="en-US" w:eastAsia="zh-CN"/>
              </w:rPr>
              <w:t>2</w:t>
            </w:r>
            <w:r>
              <w:rPr>
                <w:rFonts w:hint="eastAsia" w:ascii="仿宋" w:hAnsi="仿宋" w:eastAsia="仿宋" w:cs="仿宋"/>
                <w:sz w:val="21"/>
                <w:szCs w:val="21"/>
                <w:lang w:val="zh-CN"/>
              </w:rPr>
              <w:t>分；</w:t>
            </w:r>
            <w:r>
              <w:rPr>
                <w:rFonts w:hint="eastAsia" w:ascii="仿宋" w:hAnsi="仿宋" w:eastAsia="仿宋" w:cs="仿宋"/>
                <w:sz w:val="21"/>
                <w:szCs w:val="21"/>
                <w:highlight w:val="none"/>
                <w:lang w:val="zh-CN"/>
              </w:rPr>
              <w:t>部分满足得1分，不满足或未提供0分。</w:t>
            </w:r>
          </w:p>
        </w:tc>
        <w:tc>
          <w:tcPr>
            <w:tcW w:w="716" w:type="dxa"/>
            <w:noWrap w:val="0"/>
            <w:vAlign w:val="center"/>
          </w:tcPr>
          <w:p w14:paraId="45210FAF">
            <w:pPr>
              <w:jc w:val="center"/>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sz w:val="24"/>
                <w:highlight w:val="none"/>
                <w:lang w:val="en-US" w:eastAsia="zh-CN"/>
              </w:rPr>
              <w:t>2</w:t>
            </w:r>
          </w:p>
        </w:tc>
        <w:tc>
          <w:tcPr>
            <w:tcW w:w="996" w:type="dxa"/>
            <w:noWrap w:val="0"/>
            <w:vAlign w:val="center"/>
          </w:tcPr>
          <w:p w14:paraId="5A38C08D">
            <w:pPr>
              <w:jc w:val="center"/>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en-US" w:eastAsia="zh-CN"/>
              </w:rPr>
              <w:t>主观</w:t>
            </w:r>
            <w:r>
              <w:rPr>
                <w:rFonts w:hint="eastAsia" w:ascii="仿宋" w:hAnsi="仿宋" w:eastAsia="仿宋" w:cs="仿宋"/>
                <w:sz w:val="21"/>
                <w:szCs w:val="21"/>
                <w:highlight w:val="none"/>
                <w:lang w:val="zh-CN"/>
              </w:rPr>
              <w:t>分</w:t>
            </w:r>
          </w:p>
        </w:tc>
        <w:tc>
          <w:tcPr>
            <w:tcW w:w="2109" w:type="dxa"/>
            <w:vMerge w:val="continue"/>
            <w:noWrap w:val="0"/>
            <w:vAlign w:val="center"/>
          </w:tcPr>
          <w:p w14:paraId="66F8D185">
            <w:pPr>
              <w:jc w:val="center"/>
              <w:rPr>
                <w:rFonts w:hint="eastAsia" w:ascii="仿宋" w:hAnsi="仿宋" w:eastAsia="仿宋" w:cs="仿宋"/>
                <w:kern w:val="2"/>
                <w:sz w:val="21"/>
                <w:szCs w:val="21"/>
                <w:highlight w:val="none"/>
                <w:lang w:val="zh-CN" w:eastAsia="zh-CN" w:bidi="ar-SA"/>
              </w:rPr>
            </w:pPr>
          </w:p>
        </w:tc>
      </w:tr>
      <w:tr w14:paraId="701C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54" w:type="dxa"/>
            <w:vMerge w:val="continue"/>
            <w:noWrap w:val="0"/>
            <w:vAlign w:val="center"/>
          </w:tcPr>
          <w:p w14:paraId="254540A1">
            <w:pPr>
              <w:spacing w:line="400" w:lineRule="exact"/>
              <w:jc w:val="center"/>
              <w:rPr>
                <w:rFonts w:hint="eastAsia" w:ascii="仿宋" w:eastAsia="仿宋" w:cs="仿宋"/>
                <w:kern w:val="0"/>
                <w:sz w:val="24"/>
              </w:rPr>
            </w:pPr>
          </w:p>
        </w:tc>
        <w:tc>
          <w:tcPr>
            <w:tcW w:w="475" w:type="dxa"/>
            <w:noWrap w:val="0"/>
            <w:vAlign w:val="center"/>
          </w:tcPr>
          <w:p w14:paraId="0000591C">
            <w:pPr>
              <w:spacing w:line="400" w:lineRule="exact"/>
              <w:jc w:val="center"/>
              <w:rPr>
                <w:rFonts w:hint="default" w:ascii="仿宋" w:eastAsia="仿宋" w:cs="仿宋"/>
                <w:kern w:val="0"/>
                <w:sz w:val="24"/>
                <w:lang w:val="en-US" w:eastAsia="zh-CN"/>
              </w:rPr>
            </w:pPr>
            <w:r>
              <w:rPr>
                <w:rFonts w:hint="eastAsia" w:ascii="仿宋" w:eastAsia="仿宋" w:cs="仿宋"/>
                <w:kern w:val="0"/>
                <w:sz w:val="24"/>
                <w:lang w:val="en-US" w:eastAsia="zh-CN"/>
              </w:rPr>
              <w:t>11</w:t>
            </w:r>
          </w:p>
        </w:tc>
        <w:tc>
          <w:tcPr>
            <w:tcW w:w="4684" w:type="dxa"/>
            <w:noWrap w:val="0"/>
            <w:vAlign w:val="center"/>
          </w:tcPr>
          <w:p w14:paraId="19FE5BBB">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根据投标人针对本项目制定的安装服务实施方案的全面性、针对性进行评分，包括送货安装时间及安装专业技术能力。方案全面细致，科学合理，满足采购需求的视为符合。全部符合的得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分；部分符合得</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val="zh-CN"/>
              </w:rPr>
              <w:t>分；不符合或未提供不得分。</w:t>
            </w:r>
          </w:p>
          <w:p w14:paraId="17E788ED">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kern w:val="2"/>
                <w:sz w:val="21"/>
                <w:szCs w:val="21"/>
                <w:lang w:val="zh-CN" w:eastAsia="zh-CN" w:bidi="ar-SA"/>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rPr>
              <w:t>设备及系统安装就位后的运行调试方案：方案全面细致，科学合理，满足采购需求的视为符合。全部符合的得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分；部分符合得</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val="zh-CN"/>
              </w:rPr>
              <w:t>分；不符合或未提供不得分。</w:t>
            </w:r>
          </w:p>
        </w:tc>
        <w:tc>
          <w:tcPr>
            <w:tcW w:w="716" w:type="dxa"/>
            <w:noWrap w:val="0"/>
            <w:vAlign w:val="center"/>
          </w:tcPr>
          <w:p w14:paraId="09263593">
            <w:pPr>
              <w:jc w:val="center"/>
              <w:rPr>
                <w:rFonts w:hint="eastAsia" w:ascii="仿宋_GB2312" w:hAnsi="Times New Roman" w:eastAsia="仿宋_GB2312" w:cs="Times New Roman"/>
                <w:kern w:val="2"/>
                <w:sz w:val="24"/>
                <w:szCs w:val="24"/>
                <w:lang w:val="zh-CN" w:eastAsia="zh-CN" w:bidi="ar-SA"/>
              </w:rPr>
            </w:pPr>
            <w:r>
              <w:rPr>
                <w:rFonts w:hint="eastAsia" w:ascii="仿宋_GB2312" w:hAnsi="Times New Roman" w:eastAsia="仿宋_GB2312" w:cs="Times New Roman"/>
                <w:sz w:val="24"/>
                <w:lang w:val="en-US" w:eastAsia="zh-CN"/>
              </w:rPr>
              <w:t>2</w:t>
            </w:r>
          </w:p>
        </w:tc>
        <w:tc>
          <w:tcPr>
            <w:tcW w:w="996" w:type="dxa"/>
            <w:noWrap w:val="0"/>
            <w:vAlign w:val="center"/>
          </w:tcPr>
          <w:p w14:paraId="7738FF05">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主观分</w:t>
            </w:r>
          </w:p>
        </w:tc>
        <w:tc>
          <w:tcPr>
            <w:tcW w:w="2109" w:type="dxa"/>
            <w:noWrap w:val="0"/>
            <w:vAlign w:val="center"/>
          </w:tcPr>
          <w:p w14:paraId="5C01F6A0">
            <w:pPr>
              <w:jc w:val="center"/>
              <w:rPr>
                <w:rFonts w:hint="eastAsia" w:ascii="仿宋" w:hAnsi="仿宋" w:eastAsia="仿宋" w:cs="仿宋"/>
                <w:kern w:val="2"/>
                <w:sz w:val="21"/>
                <w:szCs w:val="21"/>
                <w:lang w:val="zh-CN" w:eastAsia="zh-CN" w:bidi="ar-SA"/>
              </w:rPr>
            </w:pPr>
            <w:r>
              <w:rPr>
                <w:rFonts w:hint="eastAsia" w:ascii="仿宋" w:hAnsi="仿宋" w:eastAsia="仿宋" w:cs="仿宋"/>
                <w:sz w:val="21"/>
                <w:szCs w:val="21"/>
                <w:lang w:val="zh-CN"/>
              </w:rPr>
              <w:t>安装</w:t>
            </w:r>
            <w:r>
              <w:rPr>
                <w:rFonts w:hint="eastAsia" w:ascii="仿宋" w:hAnsi="仿宋" w:eastAsia="仿宋" w:cs="仿宋"/>
                <w:sz w:val="21"/>
                <w:szCs w:val="21"/>
                <w:lang w:val="en-US" w:eastAsia="zh-CN"/>
              </w:rPr>
              <w:t>及调试</w:t>
            </w:r>
            <w:r>
              <w:rPr>
                <w:rFonts w:hint="eastAsia" w:ascii="仿宋" w:hAnsi="仿宋" w:eastAsia="仿宋" w:cs="仿宋"/>
                <w:sz w:val="21"/>
                <w:szCs w:val="21"/>
                <w:lang w:val="zh-CN"/>
              </w:rPr>
              <w:t>服务方案</w:t>
            </w:r>
          </w:p>
        </w:tc>
      </w:tr>
      <w:tr w14:paraId="2F17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54" w:type="dxa"/>
            <w:vMerge w:val="continue"/>
            <w:noWrap w:val="0"/>
            <w:vAlign w:val="center"/>
          </w:tcPr>
          <w:p w14:paraId="72F02E78">
            <w:pPr>
              <w:spacing w:line="400" w:lineRule="exact"/>
              <w:jc w:val="center"/>
              <w:rPr>
                <w:rFonts w:hint="eastAsia" w:ascii="仿宋" w:eastAsia="仿宋" w:cs="仿宋"/>
                <w:kern w:val="0"/>
                <w:sz w:val="24"/>
              </w:rPr>
            </w:pPr>
          </w:p>
        </w:tc>
        <w:tc>
          <w:tcPr>
            <w:tcW w:w="475" w:type="dxa"/>
            <w:noWrap w:val="0"/>
            <w:vAlign w:val="center"/>
          </w:tcPr>
          <w:p w14:paraId="097DCA85">
            <w:pPr>
              <w:spacing w:line="400" w:lineRule="exact"/>
              <w:jc w:val="center"/>
              <w:rPr>
                <w:rFonts w:hint="default" w:ascii="仿宋" w:eastAsia="仿宋" w:cs="仿宋"/>
                <w:kern w:val="0"/>
                <w:sz w:val="24"/>
                <w:lang w:val="en-US" w:eastAsia="zh-CN"/>
              </w:rPr>
            </w:pPr>
            <w:r>
              <w:rPr>
                <w:rFonts w:hint="eastAsia" w:ascii="仿宋" w:eastAsia="仿宋" w:cs="仿宋"/>
                <w:kern w:val="0"/>
                <w:sz w:val="24"/>
                <w:lang w:val="en-US" w:eastAsia="zh-CN"/>
              </w:rPr>
              <w:t>12</w:t>
            </w:r>
          </w:p>
        </w:tc>
        <w:tc>
          <w:tcPr>
            <w:tcW w:w="4684" w:type="dxa"/>
            <w:noWrap w:val="0"/>
            <w:vAlign w:val="center"/>
          </w:tcPr>
          <w:p w14:paraId="341699EA">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zh-CN"/>
              </w:rPr>
              <w:t>投标人提供的售后服务方案</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lang w:val="zh-CN"/>
              </w:rPr>
              <w:t>情况，技术支持、服务承诺的可行性、完整性以及服务承诺落实的保障措施，质保期内外的后续技术支持和维护能力情况等进行评审，包含售后救援点数量、维保队伍安排、定期巡检、调整润滑保养等。内容完整、符合采购需求，视为满足。完全满足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val="zh-CN"/>
              </w:rPr>
              <w:t>分，基本满足且不影响实质内容的得</w:t>
            </w:r>
            <w:r>
              <w:rPr>
                <w:rFonts w:hint="eastAsia" w:ascii="仿宋" w:hAnsi="仿宋" w:eastAsia="仿宋" w:cs="仿宋"/>
                <w:sz w:val="21"/>
                <w:szCs w:val="21"/>
                <w:highlight w:val="none"/>
              </w:rPr>
              <w:t>2分，</w:t>
            </w:r>
            <w:r>
              <w:rPr>
                <w:rFonts w:hint="eastAsia" w:ascii="仿宋" w:hAnsi="仿宋" w:eastAsia="仿宋" w:cs="仿宋"/>
                <w:sz w:val="21"/>
                <w:szCs w:val="21"/>
                <w:highlight w:val="none"/>
                <w:lang w:val="zh-CN"/>
              </w:rPr>
              <w:t>部分满足得</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zh-CN"/>
              </w:rPr>
              <w:t>分，不满足或未提供0分。</w:t>
            </w:r>
          </w:p>
        </w:tc>
        <w:tc>
          <w:tcPr>
            <w:tcW w:w="716" w:type="dxa"/>
            <w:noWrap w:val="0"/>
            <w:vAlign w:val="center"/>
          </w:tcPr>
          <w:p w14:paraId="7D1EE2EE">
            <w:pPr>
              <w:jc w:val="center"/>
              <w:rPr>
                <w:rFonts w:hint="eastAsia" w:ascii="仿宋_GB2312" w:hAnsi="Times New Roman" w:eastAsia="仿宋_GB2312" w:cs="Times New Roman"/>
                <w:kern w:val="2"/>
                <w:sz w:val="21"/>
                <w:szCs w:val="21"/>
                <w:highlight w:val="none"/>
                <w:lang w:val="en-US" w:eastAsia="zh-CN" w:bidi="ar-SA"/>
              </w:rPr>
            </w:pPr>
            <w:r>
              <w:rPr>
                <w:rFonts w:hint="eastAsia" w:ascii="仿宋_GB2312" w:hAnsi="Times New Roman" w:eastAsia="仿宋_GB2312" w:cs="Times New Roman"/>
                <w:sz w:val="24"/>
                <w:highlight w:val="none"/>
                <w:lang w:val="en-US" w:eastAsia="zh-CN"/>
              </w:rPr>
              <w:t>3</w:t>
            </w:r>
          </w:p>
        </w:tc>
        <w:tc>
          <w:tcPr>
            <w:tcW w:w="996" w:type="dxa"/>
            <w:noWrap w:val="0"/>
            <w:vAlign w:val="center"/>
          </w:tcPr>
          <w:p w14:paraId="79B4C7BA">
            <w:pPr>
              <w:rPr>
                <w:rFonts w:hint="eastAsia" w:ascii="仿宋" w:hAnsi="仿宋" w:eastAsia="仿宋" w:cs="仿宋"/>
                <w:sz w:val="21"/>
                <w:szCs w:val="21"/>
                <w:highlight w:val="none"/>
                <w:lang w:val="zh-CN"/>
              </w:rPr>
            </w:pPr>
          </w:p>
          <w:p w14:paraId="160D0F4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主观分</w:t>
            </w:r>
          </w:p>
          <w:p w14:paraId="008A8EA3">
            <w:pPr>
              <w:rPr>
                <w:rFonts w:hint="eastAsia" w:ascii="仿宋" w:hAnsi="仿宋" w:eastAsia="仿宋" w:cs="仿宋"/>
                <w:kern w:val="2"/>
                <w:sz w:val="21"/>
                <w:szCs w:val="21"/>
                <w:highlight w:val="none"/>
                <w:lang w:val="en-US" w:eastAsia="zh-CN" w:bidi="ar-SA"/>
              </w:rPr>
            </w:pPr>
          </w:p>
        </w:tc>
        <w:tc>
          <w:tcPr>
            <w:tcW w:w="2109" w:type="dxa"/>
            <w:noWrap w:val="0"/>
            <w:vAlign w:val="center"/>
          </w:tcPr>
          <w:p w14:paraId="409C9BEE">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zh-CN"/>
              </w:rPr>
              <w:t>售后服务方案</w:t>
            </w:r>
          </w:p>
        </w:tc>
      </w:tr>
      <w:tr w14:paraId="3A50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54" w:type="dxa"/>
            <w:vMerge w:val="continue"/>
            <w:noWrap w:val="0"/>
            <w:vAlign w:val="center"/>
          </w:tcPr>
          <w:p w14:paraId="57799F56">
            <w:pPr>
              <w:spacing w:line="400" w:lineRule="exact"/>
              <w:jc w:val="center"/>
              <w:rPr>
                <w:rFonts w:hint="eastAsia" w:ascii="仿宋" w:eastAsia="仿宋" w:cs="仿宋"/>
                <w:kern w:val="0"/>
                <w:sz w:val="24"/>
              </w:rPr>
            </w:pPr>
          </w:p>
        </w:tc>
        <w:tc>
          <w:tcPr>
            <w:tcW w:w="475" w:type="dxa"/>
            <w:noWrap w:val="0"/>
            <w:vAlign w:val="center"/>
          </w:tcPr>
          <w:p w14:paraId="1CF38836">
            <w:pPr>
              <w:spacing w:line="400" w:lineRule="exact"/>
              <w:jc w:val="center"/>
              <w:rPr>
                <w:rFonts w:hint="default" w:ascii="仿宋" w:eastAsia="仿宋" w:cs="仿宋"/>
                <w:kern w:val="0"/>
                <w:sz w:val="24"/>
                <w:lang w:val="en-US" w:eastAsia="zh-CN"/>
              </w:rPr>
            </w:pPr>
            <w:r>
              <w:rPr>
                <w:rFonts w:hint="eastAsia" w:ascii="仿宋" w:eastAsia="仿宋" w:cs="仿宋"/>
                <w:kern w:val="0"/>
                <w:sz w:val="24"/>
                <w:lang w:val="en-US" w:eastAsia="zh-CN"/>
              </w:rPr>
              <w:t>13</w:t>
            </w:r>
          </w:p>
        </w:tc>
        <w:tc>
          <w:tcPr>
            <w:tcW w:w="4684" w:type="dxa"/>
            <w:noWrap w:val="0"/>
            <w:vAlign w:val="center"/>
          </w:tcPr>
          <w:p w14:paraId="72B8D4DE">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zh-CN"/>
              </w:rPr>
              <w:t>投标人提供满足项目需求的备品备件或可用于项目售后的备品备件清单，包括品名、规格、产地等，根据备品备件清单内容进行打分。符合得</w:t>
            </w:r>
            <w:r>
              <w:rPr>
                <w:rFonts w:hint="eastAsia" w:ascii="仿宋" w:hAnsi="仿宋" w:eastAsia="仿宋" w:cs="仿宋"/>
                <w:sz w:val="21"/>
                <w:szCs w:val="21"/>
                <w:highlight w:val="none"/>
              </w:rPr>
              <w:t>2分，</w:t>
            </w:r>
            <w:r>
              <w:rPr>
                <w:rFonts w:hint="eastAsia" w:ascii="仿宋" w:hAnsi="仿宋" w:eastAsia="仿宋" w:cs="仿宋"/>
                <w:sz w:val="21"/>
                <w:szCs w:val="21"/>
                <w:highlight w:val="none"/>
                <w:lang w:val="zh-CN"/>
              </w:rPr>
              <w:t>部分符合得</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zh-CN"/>
              </w:rPr>
              <w:t>分，</w:t>
            </w:r>
            <w:r>
              <w:rPr>
                <w:rFonts w:hint="eastAsia" w:ascii="仿宋" w:hAnsi="仿宋" w:eastAsia="仿宋" w:cs="仿宋"/>
                <w:sz w:val="21"/>
                <w:szCs w:val="21"/>
                <w:highlight w:val="none"/>
              </w:rPr>
              <w:t>未提供不得分</w:t>
            </w:r>
            <w:r>
              <w:rPr>
                <w:rFonts w:hint="eastAsia" w:ascii="仿宋" w:hAnsi="仿宋" w:eastAsia="仿宋" w:cs="仿宋"/>
                <w:sz w:val="21"/>
                <w:szCs w:val="21"/>
                <w:highlight w:val="none"/>
                <w:lang w:val="zh-CN"/>
              </w:rPr>
              <w:t>。</w:t>
            </w:r>
          </w:p>
        </w:tc>
        <w:tc>
          <w:tcPr>
            <w:tcW w:w="716" w:type="dxa"/>
            <w:noWrap w:val="0"/>
            <w:vAlign w:val="center"/>
          </w:tcPr>
          <w:p w14:paraId="6AF18F52">
            <w:pPr>
              <w:jc w:val="center"/>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sz w:val="24"/>
                <w:highlight w:val="none"/>
              </w:rPr>
              <w:t>2</w:t>
            </w:r>
          </w:p>
        </w:tc>
        <w:tc>
          <w:tcPr>
            <w:tcW w:w="996" w:type="dxa"/>
            <w:noWrap w:val="0"/>
            <w:vAlign w:val="center"/>
          </w:tcPr>
          <w:p w14:paraId="6C58C1C6">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主观分</w:t>
            </w:r>
          </w:p>
        </w:tc>
        <w:tc>
          <w:tcPr>
            <w:tcW w:w="2109" w:type="dxa"/>
            <w:noWrap w:val="0"/>
            <w:vAlign w:val="center"/>
          </w:tcPr>
          <w:p w14:paraId="59A7A946">
            <w:pPr>
              <w:jc w:val="center"/>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rPr>
              <w:t>备品备件</w:t>
            </w:r>
          </w:p>
        </w:tc>
      </w:tr>
      <w:tr w14:paraId="5014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54" w:type="dxa"/>
            <w:vMerge w:val="continue"/>
            <w:noWrap w:val="0"/>
            <w:vAlign w:val="center"/>
          </w:tcPr>
          <w:p w14:paraId="4CD38463">
            <w:pPr>
              <w:spacing w:line="400" w:lineRule="exact"/>
              <w:jc w:val="center"/>
              <w:rPr>
                <w:rFonts w:hint="eastAsia" w:ascii="仿宋" w:eastAsia="仿宋" w:cs="仿宋"/>
                <w:kern w:val="0"/>
                <w:sz w:val="24"/>
              </w:rPr>
            </w:pPr>
          </w:p>
        </w:tc>
        <w:tc>
          <w:tcPr>
            <w:tcW w:w="475" w:type="dxa"/>
            <w:noWrap w:val="0"/>
            <w:vAlign w:val="center"/>
          </w:tcPr>
          <w:p w14:paraId="53A8D12D">
            <w:pPr>
              <w:spacing w:line="400" w:lineRule="exact"/>
              <w:jc w:val="center"/>
              <w:rPr>
                <w:rFonts w:hint="default" w:ascii="仿宋" w:eastAsia="仿宋" w:cs="仿宋"/>
                <w:kern w:val="0"/>
                <w:sz w:val="24"/>
                <w:lang w:val="en-US" w:eastAsia="zh-CN"/>
              </w:rPr>
            </w:pPr>
            <w:r>
              <w:rPr>
                <w:rFonts w:hint="eastAsia" w:ascii="仿宋" w:eastAsia="仿宋" w:cs="仿宋"/>
                <w:kern w:val="0"/>
                <w:sz w:val="24"/>
                <w:lang w:val="en-US" w:eastAsia="zh-CN"/>
              </w:rPr>
              <w:t>14</w:t>
            </w:r>
          </w:p>
        </w:tc>
        <w:tc>
          <w:tcPr>
            <w:tcW w:w="4684" w:type="dxa"/>
            <w:noWrap w:val="0"/>
            <w:vAlign w:val="center"/>
          </w:tcPr>
          <w:p w14:paraId="0AA6A8B2">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针对本项目突发事件应急处理方案</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评分（0</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tc>
        <w:tc>
          <w:tcPr>
            <w:tcW w:w="716" w:type="dxa"/>
            <w:noWrap w:val="0"/>
            <w:vAlign w:val="center"/>
          </w:tcPr>
          <w:p w14:paraId="3658B25B">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2</w:t>
            </w:r>
          </w:p>
        </w:tc>
        <w:tc>
          <w:tcPr>
            <w:tcW w:w="996" w:type="dxa"/>
            <w:noWrap w:val="0"/>
            <w:vAlign w:val="center"/>
          </w:tcPr>
          <w:p w14:paraId="4F49EF70">
            <w:pPr>
              <w:jc w:val="center"/>
              <w:rPr>
                <w:rFonts w:hint="eastAsia" w:ascii="仿宋" w:hAnsi="仿宋" w:eastAsia="仿宋" w:cs="仿宋"/>
                <w:sz w:val="21"/>
                <w:szCs w:val="21"/>
                <w:highlight w:val="none"/>
                <w:lang w:val="zh-CN"/>
              </w:rPr>
            </w:pPr>
          </w:p>
          <w:p w14:paraId="060037D4">
            <w:pPr>
              <w:jc w:val="center"/>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主</w:t>
            </w:r>
            <w:r>
              <w:rPr>
                <w:rFonts w:hint="eastAsia" w:ascii="仿宋" w:hAnsi="仿宋" w:eastAsia="仿宋" w:cs="仿宋"/>
                <w:sz w:val="21"/>
                <w:szCs w:val="21"/>
                <w:highlight w:val="none"/>
                <w:lang w:val="zh-CN"/>
              </w:rPr>
              <w:t>观分</w:t>
            </w:r>
          </w:p>
          <w:p w14:paraId="7B13F69A">
            <w:pPr>
              <w:jc w:val="center"/>
              <w:rPr>
                <w:rFonts w:hint="eastAsia" w:ascii="仿宋" w:hAnsi="仿宋" w:eastAsia="仿宋" w:cs="仿宋"/>
                <w:kern w:val="2"/>
                <w:sz w:val="21"/>
                <w:szCs w:val="21"/>
                <w:highlight w:val="none"/>
                <w:lang w:val="en-US" w:eastAsia="zh-CN" w:bidi="ar-SA"/>
              </w:rPr>
            </w:pPr>
          </w:p>
        </w:tc>
        <w:tc>
          <w:tcPr>
            <w:tcW w:w="2109" w:type="dxa"/>
            <w:noWrap w:val="0"/>
            <w:vAlign w:val="center"/>
          </w:tcPr>
          <w:p w14:paraId="7898803E">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rPr>
              <w:t>应急</w:t>
            </w:r>
            <w:r>
              <w:rPr>
                <w:rFonts w:hint="eastAsia" w:ascii="仿宋" w:hAnsi="仿宋" w:eastAsia="仿宋" w:cs="仿宋"/>
                <w:color w:val="auto"/>
                <w:sz w:val="21"/>
                <w:szCs w:val="21"/>
                <w:highlight w:val="none"/>
                <w:lang w:val="en-US" w:eastAsia="zh-CN"/>
              </w:rPr>
              <w:t>演练方案</w:t>
            </w:r>
          </w:p>
        </w:tc>
      </w:tr>
      <w:tr w14:paraId="1E62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54" w:type="dxa"/>
            <w:vMerge w:val="continue"/>
            <w:noWrap w:val="0"/>
            <w:vAlign w:val="center"/>
          </w:tcPr>
          <w:p w14:paraId="2CE86274">
            <w:pPr>
              <w:spacing w:line="400" w:lineRule="exact"/>
              <w:jc w:val="center"/>
              <w:rPr>
                <w:rFonts w:ascii="仿宋" w:eastAsia="仿宋" w:cs="仿宋"/>
                <w:kern w:val="0"/>
                <w:sz w:val="24"/>
              </w:rPr>
            </w:pPr>
          </w:p>
        </w:tc>
        <w:tc>
          <w:tcPr>
            <w:tcW w:w="475" w:type="dxa"/>
            <w:noWrap w:val="0"/>
            <w:vAlign w:val="center"/>
          </w:tcPr>
          <w:p w14:paraId="2F38B24C">
            <w:pPr>
              <w:spacing w:line="400" w:lineRule="exact"/>
              <w:jc w:val="center"/>
              <w:rPr>
                <w:rFonts w:hint="default" w:ascii="仿宋" w:eastAsia="仿宋" w:cs="仿宋"/>
                <w:kern w:val="0"/>
                <w:sz w:val="24"/>
                <w:szCs w:val="24"/>
                <w:lang w:val="en-US" w:eastAsia="zh-CN" w:bidi="ar-SA"/>
              </w:rPr>
            </w:pPr>
            <w:r>
              <w:rPr>
                <w:rFonts w:hint="eastAsia" w:ascii="仿宋" w:eastAsia="仿宋" w:cs="仿宋"/>
                <w:kern w:val="0"/>
                <w:sz w:val="24"/>
                <w:lang w:val="en-US" w:eastAsia="zh-CN"/>
              </w:rPr>
              <w:t>15</w:t>
            </w:r>
          </w:p>
        </w:tc>
        <w:tc>
          <w:tcPr>
            <w:tcW w:w="4684" w:type="dxa"/>
            <w:noWrap w:val="0"/>
            <w:vAlign w:val="center"/>
          </w:tcPr>
          <w:p w14:paraId="30D4045E">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投标人</w:t>
            </w:r>
            <w:r>
              <w:rPr>
                <w:rFonts w:hint="eastAsia" w:ascii="仿宋" w:hAnsi="仿宋" w:eastAsia="仿宋" w:cs="仿宋"/>
                <w:sz w:val="21"/>
                <w:szCs w:val="21"/>
                <w:highlight w:val="none"/>
                <w:lang w:val="zh-CN"/>
              </w:rPr>
              <w:t>项目业绩:自202</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zh-CN"/>
              </w:rPr>
              <w:t>年</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月1日至投标截止时间以来具有同类业绩的，每提供一个同类业绩证明材料的得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分，未提供或不符合要求的不得分，本项最高得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val="zh-CN"/>
              </w:rPr>
              <w:t>分。</w:t>
            </w:r>
            <w:r>
              <w:rPr>
                <w:rFonts w:hint="eastAsia" w:ascii="仿宋" w:hAnsi="仿宋" w:eastAsia="仿宋" w:cs="仿宋"/>
                <w:strike w:val="0"/>
                <w:sz w:val="21"/>
                <w:szCs w:val="21"/>
                <w:highlight w:val="none"/>
                <w:lang w:val="zh-CN"/>
              </w:rPr>
              <w:t>（</w:t>
            </w:r>
            <w:r>
              <w:rPr>
                <w:rFonts w:hint="eastAsia" w:ascii="仿宋" w:hAnsi="仿宋" w:eastAsia="仿宋" w:cs="仿宋"/>
                <w:sz w:val="21"/>
                <w:szCs w:val="21"/>
                <w:highlight w:val="none"/>
                <w:lang w:val="zh-CN"/>
              </w:rPr>
              <w:t>提供合同扫描件、验收证明等，扫描件须加盖公章。）</w:t>
            </w:r>
          </w:p>
        </w:tc>
        <w:tc>
          <w:tcPr>
            <w:tcW w:w="716" w:type="dxa"/>
            <w:noWrap w:val="0"/>
            <w:vAlign w:val="center"/>
          </w:tcPr>
          <w:p w14:paraId="139C96F4">
            <w:pPr>
              <w:jc w:val="center"/>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sz w:val="24"/>
                <w:highlight w:val="none"/>
                <w:lang w:val="en-US" w:eastAsia="zh-CN"/>
              </w:rPr>
              <w:t>3</w:t>
            </w:r>
          </w:p>
        </w:tc>
        <w:tc>
          <w:tcPr>
            <w:tcW w:w="996" w:type="dxa"/>
            <w:noWrap w:val="0"/>
            <w:vAlign w:val="center"/>
          </w:tcPr>
          <w:p w14:paraId="12CD24C1">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客观分</w:t>
            </w:r>
          </w:p>
        </w:tc>
        <w:tc>
          <w:tcPr>
            <w:tcW w:w="2109" w:type="dxa"/>
            <w:noWrap w:val="0"/>
            <w:vAlign w:val="center"/>
          </w:tcPr>
          <w:p w14:paraId="5C927A97">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业绩</w:t>
            </w:r>
          </w:p>
        </w:tc>
      </w:tr>
      <w:tr w14:paraId="33A2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754" w:type="dxa"/>
            <w:vMerge w:val="restart"/>
            <w:noWrap w:val="0"/>
            <w:vAlign w:val="center"/>
          </w:tcPr>
          <w:p w14:paraId="751B4A4F">
            <w:pPr>
              <w:spacing w:line="400" w:lineRule="exact"/>
              <w:jc w:val="center"/>
              <w:rPr>
                <w:rFonts w:hint="eastAsia" w:ascii="仿宋" w:hAnsi="仿宋" w:eastAsia="仿宋" w:cs="仿宋"/>
                <w:sz w:val="24"/>
              </w:rPr>
            </w:pPr>
            <w:r>
              <w:rPr>
                <w:rFonts w:hint="eastAsia" w:ascii="仿宋" w:hAnsi="仿宋" w:eastAsia="仿宋" w:cs="仿宋"/>
                <w:sz w:val="24"/>
              </w:rPr>
              <w:t>商务资信（</w:t>
            </w:r>
            <w:r>
              <w:rPr>
                <w:rFonts w:hint="eastAsia" w:ascii="仿宋" w:hAnsi="仿宋" w:eastAsia="仿宋" w:cs="仿宋"/>
                <w:sz w:val="24"/>
                <w:lang w:val="en-US" w:eastAsia="zh-CN"/>
              </w:rPr>
              <w:t>6</w:t>
            </w:r>
            <w:r>
              <w:rPr>
                <w:rFonts w:hint="eastAsia" w:ascii="仿宋" w:hAnsi="仿宋" w:eastAsia="仿宋" w:cs="仿宋"/>
                <w:sz w:val="24"/>
              </w:rPr>
              <w:t>分）</w:t>
            </w:r>
          </w:p>
        </w:tc>
        <w:tc>
          <w:tcPr>
            <w:tcW w:w="475" w:type="dxa"/>
            <w:noWrap w:val="0"/>
            <w:vAlign w:val="center"/>
          </w:tcPr>
          <w:p w14:paraId="56CA0C36">
            <w:pPr>
              <w:spacing w:line="400" w:lineRule="exact"/>
              <w:jc w:val="center"/>
              <w:rPr>
                <w:rFonts w:hint="eastAsia" w:ascii="仿宋_GB2312" w:hAnsi="Times New Roman" w:eastAsia="仿宋_GB2312" w:cs="Times New Roman"/>
                <w:sz w:val="24"/>
                <w:lang w:val="zh-CN" w:eastAsia="zh-CN"/>
              </w:rPr>
            </w:pPr>
            <w:r>
              <w:rPr>
                <w:rFonts w:hint="eastAsia" w:ascii="仿宋_GB2312" w:hAnsi="Times New Roman" w:eastAsia="仿宋_GB2312" w:cs="Times New Roman"/>
                <w:sz w:val="24"/>
                <w:lang w:val="zh-CN"/>
              </w:rPr>
              <w:t>1</w:t>
            </w:r>
            <w:r>
              <w:rPr>
                <w:rFonts w:hint="eastAsia" w:ascii="仿宋_GB2312" w:hAnsi="Times New Roman" w:eastAsia="仿宋_GB2312" w:cs="Times New Roman"/>
                <w:sz w:val="24"/>
                <w:lang w:val="en-US" w:eastAsia="zh-CN"/>
              </w:rPr>
              <w:t>6</w:t>
            </w:r>
          </w:p>
        </w:tc>
        <w:tc>
          <w:tcPr>
            <w:tcW w:w="4684" w:type="dxa"/>
            <w:noWrap w:val="0"/>
            <w:vAlign w:val="center"/>
          </w:tcPr>
          <w:p w14:paraId="3596C0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2"/>
                <w:sz w:val="21"/>
                <w:szCs w:val="21"/>
                <w:u w:val="none"/>
                <w:lang w:val="zh-CN" w:eastAsia="zh-CN" w:bidi="ar-SA"/>
              </w:rPr>
            </w:pPr>
            <w:r>
              <w:rPr>
                <w:rFonts w:hint="eastAsia" w:ascii="仿宋" w:hAnsi="仿宋" w:eastAsia="仿宋" w:cs="仿宋"/>
                <w:i w:val="0"/>
                <w:iCs w:val="0"/>
                <w:color w:val="000000"/>
                <w:kern w:val="0"/>
                <w:sz w:val="21"/>
                <w:szCs w:val="21"/>
                <w:u w:val="none"/>
                <w:lang w:val="en-US" w:eastAsia="zh-CN" w:bidi="ar"/>
              </w:rPr>
              <w:t>投标人具有ISO9001质量管理体系证书、ISO14001环境管理体系证书、ISO45001职业健康安全管理体系证书、，以上三项证书每满足一项得1分，本项最高得3分。需提供相关证书复印件并加盖制造商公章，不提供不得分。</w:t>
            </w:r>
          </w:p>
        </w:tc>
        <w:tc>
          <w:tcPr>
            <w:tcW w:w="716" w:type="dxa"/>
            <w:noWrap w:val="0"/>
            <w:vAlign w:val="center"/>
          </w:tcPr>
          <w:p w14:paraId="301EEBF4">
            <w:pPr>
              <w:spacing w:line="360" w:lineRule="auto"/>
              <w:jc w:val="center"/>
              <w:rPr>
                <w:rFonts w:hint="default" w:ascii="仿宋" w:eastAsia="仿宋" w:cs="仿宋"/>
                <w:kern w:val="0"/>
                <w:sz w:val="24"/>
                <w:lang w:val="en-US" w:eastAsia="zh-CN"/>
              </w:rPr>
            </w:pPr>
            <w:r>
              <w:rPr>
                <w:rFonts w:hint="eastAsia" w:ascii="仿宋" w:eastAsia="仿宋" w:cs="仿宋"/>
                <w:kern w:val="0"/>
                <w:sz w:val="24"/>
                <w:lang w:val="en-US" w:eastAsia="zh-CN"/>
              </w:rPr>
              <w:t>3</w:t>
            </w:r>
          </w:p>
        </w:tc>
        <w:tc>
          <w:tcPr>
            <w:tcW w:w="996" w:type="dxa"/>
            <w:noWrap w:val="0"/>
            <w:vAlign w:val="center"/>
          </w:tcPr>
          <w:p w14:paraId="25A23B39">
            <w:pPr>
              <w:spacing w:line="360" w:lineRule="auto"/>
              <w:jc w:val="center"/>
              <w:rPr>
                <w:rFonts w:hint="eastAsia" w:ascii="仿宋" w:hAnsi="仿宋" w:eastAsia="仿宋" w:cs="仿宋"/>
                <w:kern w:val="0"/>
                <w:sz w:val="21"/>
                <w:szCs w:val="21"/>
                <w:lang w:eastAsia="zh-CN"/>
              </w:rPr>
            </w:pPr>
            <w:r>
              <w:rPr>
                <w:rFonts w:hint="eastAsia" w:ascii="仿宋" w:hAnsi="仿宋" w:eastAsia="仿宋" w:cs="仿宋"/>
                <w:sz w:val="21"/>
                <w:szCs w:val="21"/>
              </w:rPr>
              <w:t>客观</w:t>
            </w:r>
            <w:r>
              <w:rPr>
                <w:rFonts w:hint="eastAsia" w:ascii="仿宋" w:hAnsi="仿宋" w:eastAsia="仿宋" w:cs="仿宋"/>
                <w:sz w:val="21"/>
                <w:szCs w:val="21"/>
                <w:lang w:eastAsia="zh-CN"/>
              </w:rPr>
              <w:t>分</w:t>
            </w:r>
          </w:p>
        </w:tc>
        <w:tc>
          <w:tcPr>
            <w:tcW w:w="2109" w:type="dxa"/>
            <w:vMerge w:val="restart"/>
            <w:noWrap w:val="0"/>
            <w:vAlign w:val="center"/>
          </w:tcPr>
          <w:p w14:paraId="58837B02">
            <w:pPr>
              <w:spacing w:line="360" w:lineRule="auto"/>
              <w:jc w:val="center"/>
              <w:rPr>
                <w:rFonts w:hint="eastAsia" w:ascii="仿宋" w:hAnsi="仿宋" w:eastAsia="仿宋" w:cs="仿宋"/>
                <w:kern w:val="0"/>
                <w:sz w:val="21"/>
                <w:szCs w:val="21"/>
              </w:rPr>
            </w:pPr>
            <w:r>
              <w:rPr>
                <w:rFonts w:hint="eastAsia" w:ascii="仿宋" w:hAnsi="仿宋" w:eastAsia="仿宋" w:cs="仿宋"/>
                <w:sz w:val="21"/>
                <w:szCs w:val="21"/>
              </w:rPr>
              <w:t>投标人的资信</w:t>
            </w:r>
          </w:p>
        </w:tc>
      </w:tr>
      <w:tr w14:paraId="618B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4" w:type="dxa"/>
            <w:vMerge w:val="continue"/>
            <w:noWrap w:val="0"/>
            <w:vAlign w:val="center"/>
          </w:tcPr>
          <w:p w14:paraId="65A112B0">
            <w:pPr>
              <w:spacing w:line="400" w:lineRule="exact"/>
              <w:jc w:val="center"/>
              <w:rPr>
                <w:rFonts w:hint="eastAsia" w:ascii="仿宋" w:hAnsi="仿宋" w:eastAsia="仿宋" w:cs="仿宋"/>
                <w:sz w:val="24"/>
              </w:rPr>
            </w:pPr>
          </w:p>
        </w:tc>
        <w:tc>
          <w:tcPr>
            <w:tcW w:w="475" w:type="dxa"/>
            <w:noWrap w:val="0"/>
            <w:vAlign w:val="center"/>
          </w:tcPr>
          <w:p w14:paraId="0A35F564">
            <w:pPr>
              <w:spacing w:line="400" w:lineRule="exact"/>
              <w:jc w:val="center"/>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17</w:t>
            </w:r>
          </w:p>
        </w:tc>
        <w:tc>
          <w:tcPr>
            <w:tcW w:w="4684" w:type="dxa"/>
            <w:noWrap w:val="0"/>
            <w:vAlign w:val="center"/>
          </w:tcPr>
          <w:p w14:paraId="394CFA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rPr>
              <w:t>所投品牌电梯制造商具有CNAS实验室得2分，其中检测项目＞60项的得1分，其余不得分。</w:t>
            </w:r>
            <w:r>
              <w:rPr>
                <w:rFonts w:hint="eastAsia" w:ascii="仿宋" w:hAnsi="仿宋" w:eastAsia="仿宋" w:cs="仿宋"/>
                <w:sz w:val="21"/>
                <w:szCs w:val="21"/>
                <w:highlight w:val="none"/>
                <w:lang w:val="zh-CN"/>
              </w:rPr>
              <w:t>最高得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val="zh-CN"/>
              </w:rPr>
              <w:t>分</w:t>
            </w:r>
          </w:p>
        </w:tc>
        <w:tc>
          <w:tcPr>
            <w:tcW w:w="716" w:type="dxa"/>
            <w:noWrap w:val="0"/>
            <w:vAlign w:val="center"/>
          </w:tcPr>
          <w:p w14:paraId="743DB24B">
            <w:pPr>
              <w:spacing w:line="360" w:lineRule="auto"/>
              <w:jc w:val="center"/>
              <w:rPr>
                <w:rFonts w:hint="default" w:ascii="仿宋" w:eastAsia="仿宋" w:cs="仿宋"/>
                <w:kern w:val="0"/>
                <w:sz w:val="24"/>
                <w:lang w:val="en-US" w:eastAsia="zh-CN"/>
              </w:rPr>
            </w:pPr>
            <w:r>
              <w:rPr>
                <w:rFonts w:hint="eastAsia" w:ascii="仿宋" w:eastAsia="仿宋" w:cs="仿宋"/>
                <w:kern w:val="0"/>
                <w:sz w:val="24"/>
                <w:lang w:val="en-US" w:eastAsia="zh-CN"/>
              </w:rPr>
              <w:t>3</w:t>
            </w:r>
          </w:p>
        </w:tc>
        <w:tc>
          <w:tcPr>
            <w:tcW w:w="996" w:type="dxa"/>
            <w:noWrap w:val="0"/>
            <w:vAlign w:val="center"/>
          </w:tcPr>
          <w:p w14:paraId="13FF23FB">
            <w:pPr>
              <w:spacing w:line="360" w:lineRule="auto"/>
              <w:jc w:val="center"/>
              <w:rPr>
                <w:rFonts w:hint="eastAsia" w:ascii="仿宋" w:hAnsi="仿宋" w:eastAsia="仿宋"/>
                <w:sz w:val="24"/>
                <w:lang w:eastAsia="zh-CN"/>
              </w:rPr>
            </w:pPr>
            <w:r>
              <w:rPr>
                <w:rFonts w:hint="eastAsia" w:ascii="仿宋" w:hAnsi="仿宋" w:eastAsia="仿宋" w:cs="仿宋"/>
                <w:sz w:val="21"/>
                <w:szCs w:val="21"/>
                <w:lang w:eastAsia="zh-CN"/>
              </w:rPr>
              <w:t>客观分</w:t>
            </w:r>
          </w:p>
        </w:tc>
        <w:tc>
          <w:tcPr>
            <w:tcW w:w="2109" w:type="dxa"/>
            <w:vMerge w:val="continue"/>
            <w:noWrap w:val="0"/>
            <w:vAlign w:val="center"/>
          </w:tcPr>
          <w:p w14:paraId="1AAE41E9">
            <w:pPr>
              <w:spacing w:line="360" w:lineRule="auto"/>
              <w:jc w:val="center"/>
              <w:rPr>
                <w:rFonts w:hint="eastAsia" w:ascii="仿宋" w:hAnsi="仿宋" w:eastAsia="仿宋" w:cs="仿宋"/>
                <w:sz w:val="24"/>
                <w:szCs w:val="32"/>
              </w:rPr>
            </w:pPr>
          </w:p>
        </w:tc>
      </w:tr>
      <w:tr w14:paraId="4655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gridSpan w:val="2"/>
            <w:noWrap w:val="0"/>
            <w:vAlign w:val="center"/>
          </w:tcPr>
          <w:p w14:paraId="1D0B3E54">
            <w:pPr>
              <w:spacing w:line="300" w:lineRule="exact"/>
              <w:jc w:val="center"/>
              <w:rPr>
                <w:rFonts w:hint="eastAsia" w:ascii="仿宋_GB2312" w:hAnsi="宋体" w:eastAsia="仿宋_GB2312"/>
                <w:sz w:val="24"/>
              </w:rPr>
            </w:pPr>
            <w:r>
              <w:rPr>
                <w:rFonts w:hint="eastAsia" w:ascii="仿宋_GB2312" w:hAnsi="Times New Roman" w:eastAsia="仿宋_GB2312" w:cs="Times New Roman"/>
                <w:sz w:val="24"/>
              </w:rPr>
              <w:t>报价(</w:t>
            </w:r>
            <w:r>
              <w:rPr>
                <w:rFonts w:hint="eastAsia" w:ascii="仿宋_GB2312" w:eastAsia="仿宋_GB2312" w:cs="Times New Roman"/>
                <w:sz w:val="24"/>
                <w:lang w:val="en-US" w:eastAsia="zh-CN"/>
              </w:rPr>
              <w:t>4</w:t>
            </w:r>
            <w:r>
              <w:rPr>
                <w:rFonts w:hint="eastAsia" w:ascii="仿宋_GB2312" w:hAnsi="Times New Roman" w:eastAsia="仿宋_GB2312" w:cs="Times New Roman"/>
                <w:sz w:val="24"/>
              </w:rPr>
              <w:t>0分)</w:t>
            </w:r>
          </w:p>
        </w:tc>
        <w:tc>
          <w:tcPr>
            <w:tcW w:w="4684" w:type="dxa"/>
            <w:noWrap w:val="0"/>
            <w:vAlign w:val="center"/>
          </w:tcPr>
          <w:p w14:paraId="490D7C18">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sz w:val="21"/>
                <w:szCs w:val="21"/>
                <w:lang w:val="zh-CN"/>
              </w:rPr>
            </w:pPr>
            <w:r>
              <w:rPr>
                <w:rFonts w:hint="eastAsia" w:ascii="仿宋" w:hAnsi="仿宋" w:eastAsia="仿宋" w:cs="仿宋"/>
                <w:sz w:val="21"/>
                <w:szCs w:val="21"/>
                <w:lang w:val="zh-CN"/>
              </w:rPr>
              <w:t>有效投标报价的最低价作为评标基准价，其最低报价为满分；按［投标报价得分=（评标基准价/投标报价）*</w:t>
            </w:r>
            <w:r>
              <w:rPr>
                <w:rFonts w:hint="eastAsia" w:ascii="仿宋" w:hAnsi="仿宋" w:eastAsia="仿宋" w:cs="仿宋"/>
                <w:sz w:val="21"/>
                <w:szCs w:val="21"/>
                <w:lang w:val="en-US" w:eastAsia="zh-CN"/>
              </w:rPr>
              <w:t>4</w:t>
            </w:r>
            <w:r>
              <w:rPr>
                <w:rFonts w:hint="eastAsia" w:ascii="仿宋" w:hAnsi="仿宋" w:eastAsia="仿宋" w:cs="仿宋"/>
                <w:sz w:val="21"/>
                <w:szCs w:val="21"/>
                <w:lang w:val="zh-CN"/>
              </w:rPr>
              <w:t>0］的计算公式计算。</w:t>
            </w:r>
          </w:p>
          <w:p w14:paraId="0695771B">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sz w:val="21"/>
                <w:szCs w:val="21"/>
              </w:rPr>
            </w:pPr>
            <w:r>
              <w:rPr>
                <w:rFonts w:hint="eastAsia" w:ascii="仿宋" w:hAnsi="仿宋" w:eastAsia="仿宋" w:cs="仿宋"/>
                <w:sz w:val="21"/>
                <w:szCs w:val="21"/>
                <w:lang w:val="zh-CN"/>
              </w:rPr>
              <w:t>评标过程中，不得去掉报价中的最高报价和最低报价。</w:t>
            </w:r>
            <w:bookmarkStart w:id="0" w:name="_GoBack"/>
            <w:bookmarkEnd w:id="0"/>
          </w:p>
        </w:tc>
        <w:tc>
          <w:tcPr>
            <w:tcW w:w="716" w:type="dxa"/>
            <w:noWrap w:val="0"/>
            <w:vAlign w:val="center"/>
          </w:tcPr>
          <w:p w14:paraId="32E56E7B">
            <w:pPr>
              <w:spacing w:line="360" w:lineRule="auto"/>
              <w:jc w:val="center"/>
              <w:outlineLvl w:val="0"/>
              <w:rPr>
                <w:rFonts w:hint="default" w:ascii="宋体" w:hAnsi="宋体" w:eastAsia="宋体" w:cs="仿宋_GB2312"/>
                <w:sz w:val="24"/>
                <w:lang w:val="en-US" w:eastAsia="zh-CN"/>
              </w:rPr>
            </w:pPr>
            <w:r>
              <w:rPr>
                <w:rFonts w:hint="eastAsia" w:ascii="宋体" w:hAnsi="宋体" w:cs="仿宋_GB2312"/>
                <w:sz w:val="24"/>
                <w:lang w:val="en-US" w:eastAsia="zh-CN"/>
              </w:rPr>
              <w:t>40</w:t>
            </w:r>
          </w:p>
        </w:tc>
        <w:tc>
          <w:tcPr>
            <w:tcW w:w="996" w:type="dxa"/>
            <w:noWrap w:val="0"/>
            <w:vAlign w:val="center"/>
          </w:tcPr>
          <w:p w14:paraId="3D062445">
            <w:pPr>
              <w:spacing w:line="360" w:lineRule="auto"/>
              <w:jc w:val="center"/>
              <w:outlineLvl w:val="0"/>
              <w:rPr>
                <w:rFonts w:ascii="宋体" w:hAnsi="宋体" w:cs="仿宋_GB2312"/>
                <w:sz w:val="24"/>
              </w:rPr>
            </w:pPr>
          </w:p>
        </w:tc>
        <w:tc>
          <w:tcPr>
            <w:tcW w:w="2109" w:type="dxa"/>
            <w:noWrap w:val="0"/>
            <w:vAlign w:val="center"/>
          </w:tcPr>
          <w:p w14:paraId="39B5877B">
            <w:pPr>
              <w:spacing w:line="30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r>
    </w:tbl>
    <w:p w14:paraId="1166A2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86B41"/>
    <w:rsid w:val="60762C26"/>
    <w:rsid w:val="661E50E3"/>
    <w:rsid w:val="6D1C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napToGrid w:val="0"/>
      <w:color w:val="auto"/>
      <w:kern w:val="0"/>
      <w:position w:val="0"/>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200" w:lineRule="exact"/>
      <w:ind w:firstLine="301"/>
    </w:pPr>
    <w:rPr>
      <w:rFonts w:ascii="宋体"/>
      <w:spacing w:val="-4"/>
      <w:sz w:val="18"/>
      <w:szCs w:val="20"/>
    </w:rPr>
  </w:style>
  <w:style w:type="paragraph" w:styleId="3">
    <w:name w:val="Body Text First Indent 2"/>
    <w:basedOn w:val="2"/>
    <w:next w:val="1"/>
    <w:qFormat/>
    <w:uiPriority w:val="0"/>
    <w:pPr>
      <w:spacing w:after="120" w:line="240" w:lineRule="auto"/>
      <w:ind w:left="200" w:leftChars="200" w:firstLine="0"/>
    </w:pPr>
    <w:rPr>
      <w:rFonts w:ascii="Times New Roman" w:hAnsi="Times New Roman"/>
      <w:spacing w:val="0"/>
      <w:sz w:val="21"/>
      <w:szCs w:val="21"/>
    </w:rPr>
  </w:style>
  <w:style w:type="character" w:customStyle="1" w:styleId="6">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2008</Words>
  <Characters>2076</Characters>
  <Lines>0</Lines>
  <Paragraphs>0</Paragraphs>
  <TotalTime>0</TotalTime>
  <ScaleCrop>false</ScaleCrop>
  <LinksUpToDate>false</LinksUpToDate>
  <CharactersWithSpaces>2077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A如鱼得水</cp:lastModifiedBy>
  <dcterms:modified xsi:type="dcterms:W3CDTF">2025-12-03T08:25:58Z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eyJoZGlkIjoiMDg1MTE2Njg5ZWQwZDI5YjI3Y2FiZGQwYTI1NjhlOGYiLCJ1c2VySWQiOiI1MDg0MDMwMTYifQ==</vt:lpwstr>
  </property>
  <property fmtid="{D5CDD505-2E9C-101B-9397-08002B2CF9AE}" pid="4" name="ICV">
    <vt:lpwstr>BC41A47CC19B4D5082550485D4F107CA_12</vt:lpwstr>
  </property>
</Properties>
</file>