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83B53">
      <w:pPr>
        <w:pStyle w:val="2"/>
      </w:pPr>
      <w:r>
        <w:rPr>
          <w:rFonts w:hint="eastAsia"/>
        </w:rPr>
        <w:t>服务内容清单</w:t>
      </w:r>
    </w:p>
    <w:tbl>
      <w:tblPr>
        <w:tblStyle w:val="18"/>
        <w:tblW w:w="872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4629"/>
        <w:gridCol w:w="2450"/>
      </w:tblGrid>
      <w:tr w14:paraId="0E1F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650" w:type="dxa"/>
            <w:noWrap/>
            <w:vAlign w:val="bottom"/>
          </w:tcPr>
          <w:p w14:paraId="2D88BE3D">
            <w:pPr>
              <w:widowControl/>
              <w:jc w:val="center"/>
              <w:textAlignment w:val="bottom"/>
              <w:rPr>
                <w:rFonts w:hint="eastAsia" w:ascii="宋体" w:hAnsi="宋体" w:eastAsia="宋体" w:cs="宋体"/>
                <w:color w:val="000000"/>
                <w:sz w:val="22"/>
              </w:rPr>
            </w:pPr>
            <w:r>
              <w:rPr>
                <w:rFonts w:hint="eastAsia" w:ascii="宋体" w:hAnsi="宋体" w:eastAsia="宋体" w:cs="宋体"/>
                <w:color w:val="000000"/>
                <w:sz w:val="22"/>
              </w:rPr>
              <w:t>服务内容名称</w:t>
            </w:r>
          </w:p>
        </w:tc>
        <w:tc>
          <w:tcPr>
            <w:tcW w:w="4629" w:type="dxa"/>
            <w:noWrap/>
            <w:vAlign w:val="bottom"/>
          </w:tcPr>
          <w:p w14:paraId="71F6F0E4">
            <w:pPr>
              <w:widowControl/>
              <w:jc w:val="center"/>
              <w:textAlignment w:val="bottom"/>
              <w:rPr>
                <w:rFonts w:hint="eastAsia" w:ascii="宋体" w:hAnsi="宋体" w:eastAsia="宋体" w:cs="宋体"/>
                <w:color w:val="000000"/>
                <w:sz w:val="22"/>
              </w:rPr>
            </w:pPr>
            <w:r>
              <w:rPr>
                <w:rFonts w:hint="eastAsia" w:ascii="宋体" w:hAnsi="宋体" w:eastAsia="宋体" w:cs="宋体"/>
                <w:color w:val="000000"/>
                <w:kern w:val="0"/>
                <w:sz w:val="22"/>
                <w:lang w:bidi="ar"/>
              </w:rPr>
              <w:t>服务内容要求</w:t>
            </w:r>
          </w:p>
        </w:tc>
        <w:tc>
          <w:tcPr>
            <w:tcW w:w="2450" w:type="dxa"/>
            <w:noWrap/>
            <w:vAlign w:val="center"/>
          </w:tcPr>
          <w:p w14:paraId="298446A7">
            <w:pPr>
              <w:widowControl/>
              <w:textAlignment w:val="center"/>
              <w:rPr>
                <w:rFonts w:hint="eastAsia" w:ascii="宋体" w:hAnsi="宋体" w:eastAsia="宋体" w:cs="宋体"/>
                <w:color w:val="000000"/>
                <w:kern w:val="0"/>
                <w:sz w:val="22"/>
                <w:lang w:bidi="ar"/>
              </w:rPr>
            </w:pPr>
          </w:p>
          <w:p w14:paraId="529736D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sz w:val="22"/>
              </w:rPr>
              <w:t>服务次数</w:t>
            </w:r>
          </w:p>
        </w:tc>
      </w:tr>
      <w:tr w14:paraId="7138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1650" w:type="dxa"/>
            <w:vAlign w:val="center"/>
          </w:tcPr>
          <w:p w14:paraId="61AA757E">
            <w:pPr>
              <w:widowControl/>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mc:AlternateContent>
                <mc:Choice Requires="wps">
                  <w:drawing>
                    <wp:anchor distT="0" distB="0" distL="114300" distR="114300" simplePos="0" relativeHeight="251659264" behindDoc="0" locked="0" layoutInCell="1" allowOverlap="1">
                      <wp:simplePos x="0" y="0"/>
                      <wp:positionH relativeFrom="column">
                        <wp:posOffset>974725</wp:posOffset>
                      </wp:positionH>
                      <wp:positionV relativeFrom="paragraph">
                        <wp:posOffset>904875</wp:posOffset>
                      </wp:positionV>
                      <wp:extent cx="2212975" cy="3175"/>
                      <wp:effectExtent l="0" t="0" r="0" b="0"/>
                      <wp:wrapNone/>
                      <wp:docPr id="53592095" name="直接连接符 3"/>
                      <wp:cNvGraphicFramePr/>
                      <a:graphic xmlns:a="http://schemas.openxmlformats.org/drawingml/2006/main">
                        <a:graphicData uri="http://schemas.microsoft.com/office/word/2010/wordprocessingShape">
                          <wps:wsp>
                            <wps:cNvCnPr/>
                            <wps:spPr>
                              <a:xfrm>
                                <a:off x="0" y="0"/>
                                <a:ext cx="2212975" cy="3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3" o:spid="_x0000_s1026" o:spt="20" style="position:absolute;left:0pt;margin-left:76.75pt;margin-top:71.25pt;height:0.25pt;width:174.25pt;z-index:251659264;mso-width-relative:page;mso-height-relative:page;" filled="f" stroked="t" coordsize="21600,21600" o:gfxdata="UEsDBAoAAAAAAIdO4kAAAAAAAAAAAAAAAAAEAAAAZHJzL1BLAwQUAAAACACHTuJAs+jqQNgAAAAL&#10;AQAADwAAAGRycy9kb3ducmV2LnhtbE1Py07DMBC8I/EP1iJxo3ZTAlWIU4lKrbggQYt6duMlDsTr&#10;KHYf5OvZnuA2szOanSkXZ9+JIw6xDaRhOlEgkOpgW2o0fGxXd3MQMRmypguEGn4wwqK6vipNYcOJ&#10;3vG4SY3gEIqF0eBS6gspY+3QmzgJPRJrn2HwJjEdGmkHc+Jw38lMqQfpTUv8wZkelw7r783Baxjt&#10;fPn24tbj6/PuccybuF2td19a395M1ROIhOf0Z4ZLfa4OFXfahwPZKDrm+SxnK4P7jAE7cpXxuv3l&#10;MlMgq1L+31D9AlBLAwQUAAAACACHTuJAcPX/YP0BAADdAwAADgAAAGRycy9lMm9Eb2MueG1srVPN&#10;ctMwEL4zwztodCd2HEIbT5wObSgXoJkBHmAjy7Zm9DeSGicvwQsww42eOHLnbSiPwUp2UyiXHrjI&#10;q2+1n/b7tF6e7ZUkO+68MLqi00lOCdfM1EK3Ff344fLZKSU+gK5BGs0reuCenq2ePln2tuSF6Yys&#10;uSNIon3Z24p2IdgyyzzruAI/MZZrTDbGKQi4dW1WO+iRXcmsyPMXWW9cbZ1h3HtE10OSjozuMYSm&#10;aQTja8OuFddhYHVcQkBJvhPW01Xqtmk4C1dN43kgsqKoNKQVL8F4G9dstYSydWA7wcYW4DEtPNCk&#10;QGi89Ei1hgDk2ol/qJRgznjThAkzKhuEJEdQxTR/4M37DixPWtBqb4+m+/9Hy97tNo6IuqLz2XxR&#10;5Is5JRoUvvvt5+8/P3399eMLrrffbsgsetVbX2LJhd64ceftxkXh+8ap+EVJZJ/8PRz95ftAGIJF&#10;MS0WJ3gDw9xsihGSZPe11vnwmhtFYlBRKXRUDyXs3vgwHL07EmFtLoWUiEMpNekrupgXkRxwKhuc&#10;BgyVRWVet5SAbHHcWXCJ0Rsp6lgdi71rtxfSkR3gkDx/efLq/Hw41EHNB3Qxz/NxWDyEt6Ye4Gl+&#10;h6OKkSYp+os/9rwG3w01KTUKlxpPR08HF2O0NfUhmZtwfPXEN05oHKs/96n6/q9c/Q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z6OpA2AAAAAsBAAAPAAAAAAAAAAEAIAAAACIAAABkcnMvZG93bnJl&#10;di54bWxQSwECFAAUAAAACACHTuJAcPX/YP0BAADdAwAADgAAAAAAAAABACAAAAAnAQAAZHJzL2Uy&#10;b0RvYy54bWxQSwUGAAAAAAYABgBZAQAAlgUAAAAA&#10;">
                      <v:fill on="f" focussize="0,0"/>
                      <v:stroke color="#4A7EBB [3204]" joinstyle="round"/>
                      <v:imagedata o:title=""/>
                      <o:lock v:ext="edit" aspectratio="f"/>
                    </v:line>
                  </w:pict>
                </mc:Fallback>
              </mc:AlternateContent>
            </w:r>
            <w:r>
              <w:rPr>
                <w:rFonts w:hint="eastAsia" w:ascii="宋体" w:hAnsi="宋体" w:eastAsia="宋体" w:cs="宋体"/>
                <w:kern w:val="0"/>
                <w:sz w:val="20"/>
                <w:szCs w:val="20"/>
                <w:lang w:bidi="ar"/>
              </w:rPr>
              <w:t>资产管理服务</w:t>
            </w:r>
          </w:p>
        </w:tc>
        <w:tc>
          <w:tcPr>
            <w:tcW w:w="4629" w:type="dxa"/>
            <w:shd w:val="clear" w:color="auto" w:fill="FFFFFF"/>
            <w:vAlign w:val="center"/>
          </w:tcPr>
          <w:p w14:paraId="636A5410">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根据政务数据管理要求对信息资产进行 核查，并将每项资产的资产类别、资产名称、所属部门（组别）、管理者、使用者、地点等相关信息记录，并提供一套运营服务工具输出动态资产清单、可视化网络拓扑图及设备配置清单，云平台资源IRS 准确统计管理中心机房所涉及资产、业务系统及业务系统所涉及资产，出具资产明细。</w:t>
            </w:r>
          </w:p>
        </w:tc>
        <w:tc>
          <w:tcPr>
            <w:tcW w:w="2450" w:type="dxa"/>
            <w:vAlign w:val="center"/>
          </w:tcPr>
          <w:p w14:paraId="0127DC3B">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1次/半年，共2次</w:t>
            </w:r>
          </w:p>
        </w:tc>
      </w:tr>
      <w:tr w14:paraId="0D04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50" w:type="dxa"/>
            <w:vAlign w:val="center"/>
          </w:tcPr>
          <w:p w14:paraId="20502223">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风险监测服务</w:t>
            </w:r>
          </w:p>
        </w:tc>
        <w:tc>
          <w:tcPr>
            <w:tcW w:w="4629" w:type="dxa"/>
            <w:shd w:val="clear" w:color="auto" w:fill="FFFFFF"/>
            <w:vAlign w:val="center"/>
          </w:tcPr>
          <w:p w14:paraId="3D3A53FC">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定期提供态势感知设备一套，实现网络内部持续性安全事件监测，结合资深网络安全工程师实现威胁事件的分析，并结合运营管理工具实现安全事件与应用的风险视图呈现，出具内外网安全分析报告</w:t>
            </w:r>
          </w:p>
        </w:tc>
        <w:tc>
          <w:tcPr>
            <w:tcW w:w="2450" w:type="dxa"/>
            <w:vAlign w:val="center"/>
          </w:tcPr>
          <w:p w14:paraId="01B4B807">
            <w:pPr>
              <w:widowControl/>
              <w:jc w:val="left"/>
              <w:textAlignment w:val="center"/>
              <w:rPr>
                <w:rFonts w:hint="eastAsia" w:ascii="宋体" w:hAnsi="宋体" w:eastAsia="宋体" w:cs="宋体"/>
                <w:color w:val="000000"/>
                <w:kern w:val="0"/>
                <w:sz w:val="20"/>
                <w:szCs w:val="20"/>
                <w:lang w:bidi="ar"/>
              </w:rPr>
            </w:pPr>
            <w:bookmarkStart w:id="0" w:name="OLE_LINK2"/>
            <w:r>
              <w:rPr>
                <w:rFonts w:hint="eastAsia" w:ascii="宋体" w:hAnsi="宋体" w:eastAsia="宋体" w:cs="宋体"/>
                <w:color w:val="000000"/>
                <w:kern w:val="0"/>
                <w:sz w:val="20"/>
                <w:szCs w:val="20"/>
                <w:lang w:bidi="ar"/>
              </w:rPr>
              <w:t>1次/季度，共4次</w:t>
            </w:r>
            <w:bookmarkEnd w:id="0"/>
          </w:p>
        </w:tc>
      </w:tr>
      <w:tr w14:paraId="56F7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650" w:type="dxa"/>
            <w:vAlign w:val="center"/>
          </w:tcPr>
          <w:p w14:paraId="033A95A7">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数据安全监控服务</w:t>
            </w:r>
          </w:p>
        </w:tc>
        <w:tc>
          <w:tcPr>
            <w:tcW w:w="4629" w:type="dxa"/>
            <w:shd w:val="clear" w:color="auto" w:fill="FFFFFF"/>
            <w:vAlign w:val="center"/>
          </w:tcPr>
          <w:p w14:paraId="798BCF11">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操作系统监测：支持UNIX、LINUX、WINDOWS及国产操作系统主机；采集信息包括CPU、内存、磁盘空间、重要进程、服务、网卡流量、日志文件、文件系统等，可通过纯软件方式直接对设备硬件进行可视化，图形化管理（需提供功能截图）             2、中间件监测：系统提供ORACLE、MSSQL、MySQL、Redis、Mongo各类数据库的监测。监测连接时间、例程名、例程开始时间、归档日志模式、会话数、连接数、事务总数、死锁数、命中率、内存、表空间、系统等待时间以及用户自定义等指标（提供功能截图）3 、中间件监测：提供对中间件各类关键参数指标的监控，这些指标包括：基本信息，数据库连接池信息、会话信息、任务信息、JTA、JVM、Servlet、EJB、JDBC、运行队列、内存信息、线程信息等（需提供功能截图）</w:t>
            </w:r>
          </w:p>
        </w:tc>
        <w:tc>
          <w:tcPr>
            <w:tcW w:w="2450" w:type="dxa"/>
            <w:vAlign w:val="center"/>
          </w:tcPr>
          <w:p w14:paraId="0393C4F5">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1年</w:t>
            </w:r>
          </w:p>
        </w:tc>
      </w:tr>
      <w:tr w14:paraId="25AD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650" w:type="dxa"/>
            <w:vAlign w:val="center"/>
          </w:tcPr>
          <w:p w14:paraId="74AA24CD">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网络检测服务</w:t>
            </w:r>
          </w:p>
        </w:tc>
        <w:tc>
          <w:tcPr>
            <w:tcW w:w="4629" w:type="dxa"/>
            <w:shd w:val="clear" w:color="auto" w:fill="FFFFFF"/>
            <w:vAlign w:val="center"/>
          </w:tcPr>
          <w:p w14:paraId="3E52C123">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支持手动或自动生成网络拓扑，并结合网络运行状态在拓扑上呈现相应的设备运行状态、网络异常状态；（需提供功能截图）</w:t>
            </w:r>
          </w:p>
        </w:tc>
        <w:tc>
          <w:tcPr>
            <w:tcW w:w="2450" w:type="dxa"/>
            <w:vAlign w:val="center"/>
          </w:tcPr>
          <w:p w14:paraId="07C82E84">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1年</w:t>
            </w:r>
          </w:p>
        </w:tc>
      </w:tr>
      <w:tr w14:paraId="7807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650" w:type="dxa"/>
            <w:vAlign w:val="center"/>
          </w:tcPr>
          <w:p w14:paraId="7EA78DA4">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kern w:val="0"/>
                <w:sz w:val="20"/>
                <w:szCs w:val="20"/>
                <w:lang w:bidi="ar"/>
              </w:rPr>
              <w:t>安全巡检服务</w:t>
            </w:r>
          </w:p>
        </w:tc>
        <w:tc>
          <w:tcPr>
            <w:tcW w:w="4629" w:type="dxa"/>
            <w:shd w:val="clear" w:color="auto" w:fill="FFFFFF"/>
            <w:vAlign w:val="center"/>
          </w:tcPr>
          <w:p w14:paraId="7CF1C44F">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服务内容：根据政务数据管理要求对信息资产进行 核查，并将每项资产的资产类别、资产名称、所属部门（组别）、管理者、使用者、地点等相关信息记录，输出资产清单、网络拓扑图及设备配置清单，云平台资源IRS 准确统计管理，对中心机房所涉及资产、业务系统及业务系统所涉及资产出具巡检报告</w:t>
            </w:r>
          </w:p>
        </w:tc>
        <w:tc>
          <w:tcPr>
            <w:tcW w:w="2450" w:type="dxa"/>
            <w:vAlign w:val="center"/>
          </w:tcPr>
          <w:p w14:paraId="62051517">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1次/季度，共4次</w:t>
            </w:r>
          </w:p>
        </w:tc>
      </w:tr>
      <w:tr w14:paraId="398B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1650" w:type="dxa"/>
            <w:vMerge w:val="restart"/>
            <w:vAlign w:val="center"/>
          </w:tcPr>
          <w:p w14:paraId="3F9AC83F">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漏洞扫描服务</w:t>
            </w:r>
          </w:p>
        </w:tc>
        <w:tc>
          <w:tcPr>
            <w:tcW w:w="4629" w:type="dxa"/>
            <w:shd w:val="clear" w:color="auto" w:fill="FFFFFF"/>
            <w:vAlign w:val="center"/>
          </w:tcPr>
          <w:p w14:paraId="3000EFBB">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服务内容：每季度1次对指定业务系统主机提供扫描、分析各服务器操作系统、数据库、应用系统的安全漏洞，及时发现安全隐患，根据漏洞扫描、安全检测、日志分析和配置检测的结果对系统脆弱点进行漏洞修复、配置调整等加固操作，并结合运营管理工具实现资产安全风险视图呈现；生成相应的漏洞扫描报告，通过运营平台直观查看相关漏洞报告支持导出报告（需提供功能截图），根据漏洞扫描报告给出相应的修复建议</w:t>
            </w:r>
          </w:p>
        </w:tc>
        <w:tc>
          <w:tcPr>
            <w:tcW w:w="2450" w:type="dxa"/>
            <w:vMerge w:val="restart"/>
            <w:vAlign w:val="center"/>
          </w:tcPr>
          <w:p w14:paraId="2EF9A06B">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半年1次，共2次</w:t>
            </w:r>
          </w:p>
        </w:tc>
      </w:tr>
      <w:tr w14:paraId="3885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50" w:type="dxa"/>
            <w:vMerge w:val="continue"/>
            <w:vAlign w:val="center"/>
          </w:tcPr>
          <w:p w14:paraId="4734C11F">
            <w:pPr>
              <w:jc w:val="left"/>
              <w:rPr>
                <w:rFonts w:hint="eastAsia" w:ascii="宋体" w:hAnsi="宋体" w:eastAsia="宋体" w:cs="宋体"/>
                <w:color w:val="000000"/>
                <w:sz w:val="20"/>
                <w:szCs w:val="20"/>
              </w:rPr>
            </w:pPr>
          </w:p>
        </w:tc>
        <w:tc>
          <w:tcPr>
            <w:tcW w:w="4629" w:type="dxa"/>
            <w:shd w:val="clear" w:color="auto" w:fill="FFFFFF"/>
            <w:vAlign w:val="center"/>
          </w:tcPr>
          <w:p w14:paraId="4DE1A7CA">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服务对象：业务系统所涉及主机系统</w:t>
            </w:r>
          </w:p>
        </w:tc>
        <w:tc>
          <w:tcPr>
            <w:tcW w:w="2450" w:type="dxa"/>
            <w:vMerge w:val="continue"/>
            <w:vAlign w:val="center"/>
          </w:tcPr>
          <w:p w14:paraId="64EECEF1">
            <w:pPr>
              <w:jc w:val="left"/>
              <w:rPr>
                <w:rFonts w:hint="eastAsia" w:ascii="宋体" w:hAnsi="宋体" w:eastAsia="宋体" w:cs="宋体"/>
                <w:color w:val="000000"/>
                <w:sz w:val="20"/>
                <w:szCs w:val="20"/>
              </w:rPr>
            </w:pPr>
          </w:p>
        </w:tc>
      </w:tr>
      <w:tr w14:paraId="67D7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650" w:type="dxa"/>
            <w:vAlign w:val="center"/>
          </w:tcPr>
          <w:p w14:paraId="017877BE">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渗透测试服务</w:t>
            </w:r>
          </w:p>
        </w:tc>
        <w:tc>
          <w:tcPr>
            <w:tcW w:w="4629" w:type="dxa"/>
            <w:shd w:val="clear" w:color="auto" w:fill="FFFFFF"/>
            <w:vAlign w:val="center"/>
          </w:tcPr>
          <w:p w14:paraId="0596737E">
            <w:pPr>
              <w:widowControl/>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bidi="ar"/>
              </w:rPr>
              <w:t>服务内容：每季度1次采用模拟外部黑客的入侵技术对指定重要业务进行非破坏性的渗透性测试，以发现安全威胁并进行处理；出具业务系统相应的渗透测试报告，并根据渗透测试报告给出相应的修复建议</w:t>
            </w:r>
            <w:r>
              <w:rPr>
                <w:rFonts w:hint="eastAsia" w:ascii="宋体" w:hAnsi="宋体" w:eastAsia="宋体" w:cs="宋体"/>
                <w:color w:val="000000"/>
                <w:kern w:val="0"/>
                <w:sz w:val="20"/>
                <w:szCs w:val="20"/>
                <w:lang w:val="en-US" w:eastAsia="zh-CN" w:bidi="ar"/>
              </w:rPr>
              <w:t>并给出渗透测试服务报告</w:t>
            </w:r>
          </w:p>
        </w:tc>
        <w:tc>
          <w:tcPr>
            <w:tcW w:w="2450" w:type="dxa"/>
            <w:vAlign w:val="center"/>
          </w:tcPr>
          <w:p w14:paraId="77D9567A">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1次/季度，共4次</w:t>
            </w:r>
          </w:p>
        </w:tc>
      </w:tr>
      <w:tr w14:paraId="736E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50" w:type="dxa"/>
            <w:vAlign w:val="center"/>
          </w:tcPr>
          <w:p w14:paraId="52E46FCC">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数据加密服务</w:t>
            </w:r>
          </w:p>
        </w:tc>
        <w:tc>
          <w:tcPr>
            <w:tcW w:w="4629" w:type="dxa"/>
            <w:shd w:val="clear" w:color="auto" w:fill="FFFFFF"/>
            <w:vAlign w:val="center"/>
          </w:tcPr>
          <w:p w14:paraId="20A1C6AB">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服务内容：为保护院内数据安全，防止统方等敏感数据泄露，提供多缓存文件过滤驱动技术以及虚拟磁盘加密技术和WLC双锁加密技术及分享传输加密等技术，对特定终端的重要文件在终端计算机本地存储、外部存储和网络传输流转进行全面的加密控制。同时通过对外发途径的管控防止文件的泄露，并实现对重要文档的备份（需提供功能截图）</w:t>
            </w:r>
          </w:p>
        </w:tc>
        <w:tc>
          <w:tcPr>
            <w:tcW w:w="2450" w:type="dxa"/>
            <w:noWrap/>
            <w:vAlign w:val="center"/>
          </w:tcPr>
          <w:p w14:paraId="794F54A0">
            <w:pPr>
              <w:widowControl/>
              <w:jc w:val="left"/>
              <w:textAlignment w:val="center"/>
              <w:rPr>
                <w:rFonts w:hint="eastAsia" w:ascii="宋体" w:hAnsi="宋体" w:eastAsia="宋体" w:cs="宋体"/>
                <w:color w:val="000000"/>
                <w:kern w:val="0"/>
                <w:sz w:val="20"/>
                <w:szCs w:val="20"/>
                <w:highlight w:val="yellow"/>
                <w:lang w:bidi="ar"/>
              </w:rPr>
            </w:pPr>
            <w:r>
              <w:rPr>
                <w:rFonts w:hint="eastAsia" w:ascii="宋体" w:hAnsi="宋体" w:eastAsia="宋体" w:cs="宋体"/>
                <w:color w:val="000000"/>
                <w:kern w:val="0"/>
                <w:sz w:val="20"/>
                <w:szCs w:val="20"/>
                <w:lang w:bidi="ar"/>
              </w:rPr>
              <w:t>1年</w:t>
            </w:r>
          </w:p>
        </w:tc>
      </w:tr>
      <w:tr w14:paraId="12A5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650" w:type="dxa"/>
            <w:vAlign w:val="center"/>
          </w:tcPr>
          <w:p w14:paraId="7081133B">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实时监控服务</w:t>
            </w:r>
          </w:p>
        </w:tc>
        <w:tc>
          <w:tcPr>
            <w:tcW w:w="4629" w:type="dxa"/>
            <w:shd w:val="clear" w:color="auto" w:fill="FFFFFF"/>
            <w:vAlign w:val="center"/>
          </w:tcPr>
          <w:p w14:paraId="22CB9F2B">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可直观显示网络设备实时运行状况。可直观查看网络设备的基本属性，如当前设备的状态、IP地址、MAC地址、网络连接等设备信息。监测包括华三、华为等设备的网络流量、设备性能，采集Ping状态、设备累计运行时间、CPU利用率、内存利用率、端口状态、VLAN信息、日志文件、网络流量、丢包率、设备电源、硬盘状态、风扇等监测指标；</w:t>
            </w:r>
          </w:p>
        </w:tc>
        <w:tc>
          <w:tcPr>
            <w:tcW w:w="2450" w:type="dxa"/>
            <w:noWrap/>
            <w:vAlign w:val="center"/>
          </w:tcPr>
          <w:p w14:paraId="78A5FB46">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1年</w:t>
            </w:r>
          </w:p>
        </w:tc>
      </w:tr>
      <w:tr w14:paraId="6C45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650" w:type="dxa"/>
            <w:vAlign w:val="center"/>
          </w:tcPr>
          <w:p w14:paraId="7A8321A9">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安全整改服务</w:t>
            </w:r>
          </w:p>
        </w:tc>
        <w:tc>
          <w:tcPr>
            <w:tcW w:w="4629" w:type="dxa"/>
            <w:shd w:val="clear" w:color="auto" w:fill="FFFFFF"/>
            <w:vAlign w:val="center"/>
          </w:tcPr>
          <w:p w14:paraId="13AF3FBE">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服务内容协助我院进网络安全的规划，并协助信息系统安全整改，服务过程中将整改进度和应用风险总体情况实现动态呈现                        </w:t>
            </w:r>
          </w:p>
        </w:tc>
        <w:tc>
          <w:tcPr>
            <w:tcW w:w="2450" w:type="dxa"/>
            <w:noWrap/>
            <w:vAlign w:val="center"/>
          </w:tcPr>
          <w:p w14:paraId="452D0C81">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按需</w:t>
            </w:r>
          </w:p>
        </w:tc>
      </w:tr>
      <w:tr w14:paraId="26C1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650" w:type="dxa"/>
            <w:vMerge w:val="restart"/>
            <w:vAlign w:val="center"/>
          </w:tcPr>
          <w:p w14:paraId="4026ACBF">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网络安全风险评估服务</w:t>
            </w:r>
          </w:p>
        </w:tc>
        <w:tc>
          <w:tcPr>
            <w:tcW w:w="4629" w:type="dxa"/>
            <w:shd w:val="clear" w:color="auto" w:fill="FFFFFF"/>
            <w:vAlign w:val="center"/>
          </w:tcPr>
          <w:p w14:paraId="26BE0111">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服务内容：每年提供2次网络安全风险评估，通过资产评估、脆弱性评估和威胁评估对现有信息系统和网络可能存在的安全风险进行综合分析评估，并提供对应的风险处置建议</w:t>
            </w:r>
          </w:p>
        </w:tc>
        <w:tc>
          <w:tcPr>
            <w:tcW w:w="2450" w:type="dxa"/>
            <w:vMerge w:val="restart"/>
            <w:vAlign w:val="center"/>
          </w:tcPr>
          <w:p w14:paraId="623BAF4F">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1次/半年，共2次</w:t>
            </w:r>
          </w:p>
        </w:tc>
      </w:tr>
      <w:tr w14:paraId="618F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0" w:type="dxa"/>
            <w:vMerge w:val="continue"/>
            <w:vAlign w:val="center"/>
          </w:tcPr>
          <w:p w14:paraId="5F5FD5C5">
            <w:pPr>
              <w:rPr>
                <w:rFonts w:hint="eastAsia" w:ascii="宋体" w:hAnsi="宋体" w:eastAsia="宋体" w:cs="宋体"/>
                <w:color w:val="000000"/>
                <w:sz w:val="20"/>
                <w:szCs w:val="20"/>
              </w:rPr>
            </w:pPr>
          </w:p>
        </w:tc>
        <w:tc>
          <w:tcPr>
            <w:tcW w:w="4629" w:type="dxa"/>
            <w:shd w:val="clear" w:color="auto" w:fill="FFFFFF"/>
            <w:vAlign w:val="center"/>
          </w:tcPr>
          <w:p w14:paraId="7A98C559">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服务对象：信息系统</w:t>
            </w:r>
          </w:p>
        </w:tc>
        <w:tc>
          <w:tcPr>
            <w:tcW w:w="2450" w:type="dxa"/>
            <w:vMerge w:val="continue"/>
            <w:vAlign w:val="center"/>
          </w:tcPr>
          <w:p w14:paraId="51D7DEEB">
            <w:pPr>
              <w:rPr>
                <w:rFonts w:hint="eastAsia" w:ascii="宋体" w:hAnsi="宋体" w:eastAsia="宋体" w:cs="宋体"/>
                <w:color w:val="000000"/>
                <w:sz w:val="20"/>
                <w:szCs w:val="20"/>
              </w:rPr>
            </w:pPr>
          </w:p>
        </w:tc>
      </w:tr>
      <w:tr w14:paraId="5273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1650" w:type="dxa"/>
            <w:vMerge w:val="restart"/>
            <w:vAlign w:val="center"/>
          </w:tcPr>
          <w:p w14:paraId="60DEEB03">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专项网络安全自查服务</w:t>
            </w:r>
          </w:p>
        </w:tc>
        <w:tc>
          <w:tcPr>
            <w:tcW w:w="4629" w:type="dxa"/>
            <w:shd w:val="clear" w:color="auto" w:fill="FFFFFF"/>
            <w:vAlign w:val="center"/>
          </w:tcPr>
          <w:p w14:paraId="62EAC1F5">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服务内容：针对重大会议活动前主动开展“三高一弱”专项网络安全自查，主动排查本单位信息系统高危漏洞、高危端口、高危外联和弱口令等情况。并协助客户单位落实整改工作，</w:t>
            </w:r>
            <w:r>
              <w:rPr>
                <w:rFonts w:hint="eastAsia" w:ascii="宋体" w:hAnsi="宋体" w:eastAsia="宋体" w:cs="宋体"/>
                <w:color w:val="000000"/>
                <w:kern w:val="0"/>
                <w:sz w:val="20"/>
                <w:szCs w:val="20"/>
                <w:lang w:val="en-US" w:eastAsia="zh-CN" w:bidi="ar"/>
              </w:rPr>
              <w:t>按季度</w:t>
            </w:r>
            <w:r>
              <w:rPr>
                <w:rFonts w:hint="eastAsia" w:ascii="宋体" w:hAnsi="宋体" w:eastAsia="宋体" w:cs="宋体"/>
                <w:color w:val="000000"/>
                <w:kern w:val="0"/>
                <w:sz w:val="20"/>
                <w:szCs w:val="20"/>
                <w:lang w:bidi="ar"/>
              </w:rPr>
              <w:t>出具自查报告</w:t>
            </w:r>
          </w:p>
        </w:tc>
        <w:tc>
          <w:tcPr>
            <w:tcW w:w="2450" w:type="dxa"/>
            <w:vMerge w:val="restart"/>
            <w:vAlign w:val="center"/>
          </w:tcPr>
          <w:p w14:paraId="631FB51C">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1次/季度，共4次</w:t>
            </w:r>
          </w:p>
        </w:tc>
      </w:tr>
      <w:tr w14:paraId="54E9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50" w:type="dxa"/>
            <w:vMerge w:val="continue"/>
            <w:vAlign w:val="center"/>
          </w:tcPr>
          <w:p w14:paraId="41E2A2DD">
            <w:pPr>
              <w:rPr>
                <w:rFonts w:hint="eastAsia" w:ascii="宋体" w:hAnsi="宋体" w:eastAsia="宋体" w:cs="宋体"/>
                <w:color w:val="000000"/>
                <w:sz w:val="20"/>
                <w:szCs w:val="20"/>
              </w:rPr>
            </w:pPr>
          </w:p>
        </w:tc>
        <w:tc>
          <w:tcPr>
            <w:tcW w:w="4629" w:type="dxa"/>
            <w:shd w:val="clear" w:color="auto" w:fill="FFFFFF"/>
            <w:vAlign w:val="center"/>
          </w:tcPr>
          <w:p w14:paraId="2E8EC47D">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服务对象：信息系统</w:t>
            </w:r>
          </w:p>
        </w:tc>
        <w:tc>
          <w:tcPr>
            <w:tcW w:w="2450" w:type="dxa"/>
            <w:vMerge w:val="continue"/>
            <w:vAlign w:val="center"/>
          </w:tcPr>
          <w:p w14:paraId="3614BED6">
            <w:pPr>
              <w:jc w:val="left"/>
              <w:rPr>
                <w:rFonts w:hint="eastAsia" w:ascii="宋体" w:hAnsi="宋体" w:eastAsia="宋体" w:cs="宋体"/>
                <w:color w:val="000000"/>
                <w:sz w:val="20"/>
                <w:szCs w:val="20"/>
              </w:rPr>
            </w:pPr>
          </w:p>
        </w:tc>
      </w:tr>
      <w:tr w14:paraId="6C5E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650" w:type="dxa"/>
            <w:vMerge w:val="restart"/>
            <w:vAlign w:val="center"/>
          </w:tcPr>
          <w:p w14:paraId="2B3F5153">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安全培训服务</w:t>
            </w:r>
          </w:p>
        </w:tc>
        <w:tc>
          <w:tcPr>
            <w:tcW w:w="4629" w:type="dxa"/>
            <w:shd w:val="clear" w:color="auto" w:fill="FFFFFF"/>
            <w:vAlign w:val="center"/>
          </w:tcPr>
          <w:p w14:paraId="371F9DAB">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服务内容：制定网络安全培训计划，定期开展网络安全意识培训、保密培训与运维基础培训，按需对系统建设、运维人员和数据安全从业人员进行专项技能培训</w:t>
            </w:r>
          </w:p>
        </w:tc>
        <w:tc>
          <w:tcPr>
            <w:tcW w:w="2450" w:type="dxa"/>
            <w:vMerge w:val="restart"/>
            <w:vAlign w:val="center"/>
          </w:tcPr>
          <w:p w14:paraId="52F06BA8">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1次/半年，共2次</w:t>
            </w:r>
          </w:p>
        </w:tc>
      </w:tr>
      <w:tr w14:paraId="27B7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50" w:type="dxa"/>
            <w:vMerge w:val="continue"/>
            <w:vAlign w:val="center"/>
          </w:tcPr>
          <w:p w14:paraId="115A5A07">
            <w:pPr>
              <w:rPr>
                <w:rFonts w:hint="eastAsia" w:ascii="宋体" w:hAnsi="宋体" w:eastAsia="宋体" w:cs="宋体"/>
                <w:color w:val="000000"/>
                <w:sz w:val="20"/>
                <w:szCs w:val="20"/>
              </w:rPr>
            </w:pPr>
          </w:p>
        </w:tc>
        <w:tc>
          <w:tcPr>
            <w:tcW w:w="4629" w:type="dxa"/>
            <w:shd w:val="clear" w:color="auto" w:fill="FFFFFF"/>
            <w:vAlign w:val="center"/>
          </w:tcPr>
          <w:p w14:paraId="523C8B7E">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服务对象：全院医务工作者</w:t>
            </w:r>
          </w:p>
        </w:tc>
        <w:tc>
          <w:tcPr>
            <w:tcW w:w="2450" w:type="dxa"/>
            <w:vMerge w:val="continue"/>
            <w:vAlign w:val="center"/>
          </w:tcPr>
          <w:p w14:paraId="77C04F84">
            <w:pPr>
              <w:rPr>
                <w:rFonts w:hint="eastAsia" w:ascii="宋体" w:hAnsi="宋体" w:eastAsia="宋体" w:cs="宋体"/>
                <w:color w:val="000000"/>
                <w:sz w:val="20"/>
                <w:szCs w:val="20"/>
              </w:rPr>
            </w:pPr>
          </w:p>
        </w:tc>
      </w:tr>
      <w:tr w14:paraId="03D2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1650" w:type="dxa"/>
            <w:vAlign w:val="center"/>
          </w:tcPr>
          <w:p w14:paraId="41E8E2B7">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重保值守服务</w:t>
            </w:r>
          </w:p>
        </w:tc>
        <w:tc>
          <w:tcPr>
            <w:tcW w:w="4629" w:type="dxa"/>
            <w:shd w:val="clear" w:color="auto" w:fill="FFFFFF"/>
            <w:vAlign w:val="center"/>
          </w:tcPr>
          <w:p w14:paraId="1E4E511D">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服务内容：针对网络和信息系统突发的重大故障和安全事件提供7*24小时服务，以最快的时间进行现场故障排查定位，全力恢复网络和系统正常工作，同时查明故障和入侵来源、时间，并提供应急处理报告及相关通报反馈</w:t>
            </w:r>
          </w:p>
        </w:tc>
        <w:tc>
          <w:tcPr>
            <w:tcW w:w="2450" w:type="dxa"/>
            <w:noWrap/>
            <w:vAlign w:val="center"/>
          </w:tcPr>
          <w:p w14:paraId="3D8A75B7">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按需</w:t>
            </w:r>
          </w:p>
        </w:tc>
      </w:tr>
      <w:tr w14:paraId="18E2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650" w:type="dxa"/>
            <w:vAlign w:val="center"/>
          </w:tcPr>
          <w:p w14:paraId="4707940A">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事件通知预警服务</w:t>
            </w:r>
          </w:p>
        </w:tc>
        <w:tc>
          <w:tcPr>
            <w:tcW w:w="4629" w:type="dxa"/>
            <w:shd w:val="clear" w:color="auto" w:fill="FFFFFF"/>
            <w:vAlign w:val="center"/>
          </w:tcPr>
          <w:p w14:paraId="08C727BE">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事件告警通知下发的能力，结合用户实际网络和业务运行状态，进行告警阈值调整，当发生网络异常事件或网络安全事件时，支持通过短信、邮件、微信公众号等多通道的告警推送，支持告警推送自定义策略（如设备离线、高危事件、失陷事件），确保告警信息触达的及时性（需提供功能截图）</w:t>
            </w:r>
          </w:p>
        </w:tc>
        <w:tc>
          <w:tcPr>
            <w:tcW w:w="2450" w:type="dxa"/>
            <w:noWrap/>
            <w:vAlign w:val="center"/>
          </w:tcPr>
          <w:p w14:paraId="5B4C4AE9">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1年</w:t>
            </w:r>
          </w:p>
        </w:tc>
      </w:tr>
      <w:tr w14:paraId="692F0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650" w:type="dxa"/>
            <w:vAlign w:val="center"/>
          </w:tcPr>
          <w:p w14:paraId="4BA942BE">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安全咨询服务</w:t>
            </w:r>
          </w:p>
        </w:tc>
        <w:tc>
          <w:tcPr>
            <w:tcW w:w="4629" w:type="dxa"/>
            <w:shd w:val="clear" w:color="auto" w:fill="FFFFFF"/>
            <w:vAlign w:val="center"/>
          </w:tcPr>
          <w:p w14:paraId="37724F09">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服务内容：根据本单位信息化建设、等保、安全加固及系统集成、云迁移等需求，为本单位提供信息系统等保、建设、规划、安全加固、预算等咨询服务；</w:t>
            </w:r>
          </w:p>
        </w:tc>
        <w:tc>
          <w:tcPr>
            <w:tcW w:w="2450" w:type="dxa"/>
            <w:noWrap/>
            <w:vAlign w:val="center"/>
          </w:tcPr>
          <w:p w14:paraId="374EE835">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按需</w:t>
            </w:r>
          </w:p>
        </w:tc>
      </w:tr>
    </w:tbl>
    <w:p w14:paraId="1F0C8597">
      <w:pPr>
        <w:pStyle w:val="3"/>
        <w:numPr>
          <w:ilvl w:val="1"/>
          <w:numId w:val="0"/>
        </w:numPr>
        <w:ind w:leftChars="0"/>
        <w:rPr>
          <w:rFonts w:hint="default"/>
          <w:b/>
          <w:bCs/>
          <w:lang w:val="en-US" w:eastAsia="zh-CN"/>
        </w:rPr>
      </w:pPr>
    </w:p>
    <w:p w14:paraId="3B35B613">
      <w:pPr>
        <w:pStyle w:val="2"/>
      </w:pPr>
      <w:r>
        <w:rPr>
          <w:rFonts w:hint="eastAsia"/>
          <w:lang w:val="en-US" w:eastAsia="zh-CN"/>
        </w:rPr>
        <w:t>安全运营服务</w:t>
      </w:r>
      <w:r>
        <w:rPr>
          <w:rFonts w:hint="eastAsia"/>
        </w:rPr>
        <w:t>技术要求</w:t>
      </w:r>
    </w:p>
    <w:p w14:paraId="2737C367"/>
    <w:p w14:paraId="3EA0EB67">
      <w:pPr>
        <w:ind w:firstLine="420" w:firstLineChars="200"/>
        <w:rPr>
          <w:rFonts w:hint="eastAsia"/>
          <w:b/>
          <w:bCs/>
          <w:lang w:val="en-US" w:eastAsia="zh-CN"/>
        </w:rPr>
      </w:pPr>
      <w:r>
        <w:rPr>
          <w:rFonts w:hint="eastAsia"/>
          <w:b w:val="0"/>
          <w:bCs w:val="0"/>
          <w:lang w:val="en-US" w:eastAsia="zh-CN"/>
        </w:rPr>
        <w:t>需提供一体化网络安全运营服务，实现全院信息化网络运维状态监测和网络安全运营监管，并通过可视化大屏呈现，最终展示医院动态网络拓扑状态，实现网络设备运维状态智能告警、业务系统、中间件等运行状态监测告警，安全事件联动监测告警。</w:t>
      </w:r>
    </w:p>
    <w:p w14:paraId="01C5AA0E">
      <w:pPr>
        <w:numPr>
          <w:ilvl w:val="0"/>
          <w:numId w:val="2"/>
        </w:numPr>
        <w:ind w:firstLine="420" w:firstLineChars="200"/>
        <w:rPr>
          <w:rFonts w:hint="eastAsia"/>
          <w:b w:val="0"/>
          <w:bCs w:val="0"/>
          <w:lang w:val="en-US" w:eastAsia="zh-CN"/>
        </w:rPr>
      </w:pPr>
      <w:r>
        <w:rPr>
          <w:rFonts w:hint="eastAsia"/>
          <w:b w:val="0"/>
          <w:bCs w:val="0"/>
          <w:lang w:val="en-US" w:eastAsia="zh-CN"/>
        </w:rPr>
        <w:t>提供不小于50寸的综合展示大屏，支持实现医院一体化安全运营效果呈现。</w:t>
      </w:r>
    </w:p>
    <w:p w14:paraId="2F59E27A">
      <w:pPr>
        <w:numPr>
          <w:ilvl w:val="0"/>
          <w:numId w:val="2"/>
        </w:numPr>
        <w:ind w:firstLine="420" w:firstLineChars="200"/>
        <w:rPr>
          <w:rFonts w:hint="default"/>
          <w:b w:val="0"/>
          <w:bCs w:val="0"/>
          <w:lang w:val="en-US" w:eastAsia="zh-CN"/>
        </w:rPr>
      </w:pPr>
      <w:r>
        <w:rPr>
          <w:rFonts w:hint="eastAsia"/>
          <w:b w:val="0"/>
          <w:bCs w:val="0"/>
          <w:lang w:val="en-US" w:eastAsia="zh-CN"/>
        </w:rPr>
        <w:t>运营服务系统需支持国产化操作系统部署，并使用国产化数据库</w:t>
      </w:r>
    </w:p>
    <w:p w14:paraId="652B1AFA">
      <w:pPr>
        <w:numPr>
          <w:ilvl w:val="0"/>
          <w:numId w:val="2"/>
        </w:numPr>
        <w:ind w:firstLine="420" w:firstLineChars="200"/>
        <w:rPr>
          <w:rFonts w:hint="default"/>
          <w:b w:val="0"/>
          <w:bCs w:val="0"/>
          <w:lang w:val="en-US" w:eastAsia="zh-CN"/>
        </w:rPr>
      </w:pPr>
      <w:r>
        <w:rPr>
          <w:rFonts w:hint="eastAsia" w:ascii="宋体" w:hAnsi="宋体" w:cs="宋体"/>
        </w:rPr>
        <w:t>提供全中文界面，要求B/S模式的管理，界面友好，支持基于Web的图形用户界面，能够以简单、直观的方式显示信息，简化配置；</w:t>
      </w:r>
    </w:p>
    <w:p w14:paraId="5DF90C8A">
      <w:pPr>
        <w:numPr>
          <w:ilvl w:val="0"/>
          <w:numId w:val="2"/>
        </w:numPr>
        <w:ind w:firstLine="420" w:firstLineChars="200"/>
        <w:rPr>
          <w:rFonts w:hint="default"/>
          <w:b w:val="0"/>
          <w:bCs w:val="0"/>
          <w:lang w:val="en-US" w:eastAsia="zh-CN"/>
        </w:rPr>
      </w:pPr>
      <w:r>
        <w:rPr>
          <w:rFonts w:hint="eastAsia" w:ascii="宋体" w:hAnsi="宋体" w:cs="宋体"/>
        </w:rPr>
        <w:t>采用时序数据库，满足高性能大并发量数据的存储要求和数据查询</w:t>
      </w:r>
    </w:p>
    <w:p w14:paraId="469E153B">
      <w:pPr>
        <w:numPr>
          <w:ilvl w:val="0"/>
          <w:numId w:val="2"/>
        </w:numPr>
        <w:ind w:firstLine="420" w:firstLineChars="200"/>
        <w:rPr>
          <w:rFonts w:hint="default"/>
          <w:b w:val="0"/>
          <w:bCs w:val="0"/>
          <w:lang w:val="en-US" w:eastAsia="zh-CN"/>
        </w:rPr>
      </w:pPr>
      <w:r>
        <w:rPr>
          <w:rFonts w:hint="eastAsia" w:ascii="宋体" w:hAnsi="宋体" w:cs="宋体"/>
        </w:rPr>
        <w:t>综合展示能力：具备多类型大屏模板，模板数量不少于5个，支持大屏自定义，对大屏的标题、边框、内容、中间视觉进行自定义方式生成大屏</w:t>
      </w:r>
      <w:r>
        <w:rPr>
          <w:rFonts w:hint="eastAsia" w:ascii="宋体" w:hAnsi="宋体" w:eastAsia="宋体" w:cs="宋体"/>
          <w:szCs w:val="21"/>
        </w:rPr>
        <w:t>(</w:t>
      </w:r>
      <w:r>
        <w:rPr>
          <w:rFonts w:hint="eastAsia" w:ascii="宋体" w:hAnsi="宋体" w:eastAsia="宋体" w:cs="宋体"/>
          <w:szCs w:val="21"/>
          <w:lang w:val="en-US" w:eastAsia="zh-CN"/>
        </w:rPr>
        <w:t>需</w:t>
      </w:r>
      <w:r>
        <w:rPr>
          <w:rFonts w:hint="eastAsia" w:ascii="宋体" w:hAnsi="宋体" w:eastAsia="宋体" w:cs="宋体"/>
          <w:szCs w:val="21"/>
        </w:rPr>
        <w:t>提供功能截图</w:t>
      </w:r>
      <w:r>
        <w:rPr>
          <w:rFonts w:ascii="宋体" w:hAnsi="宋体" w:eastAsia="宋体" w:cs="宋体"/>
          <w:szCs w:val="21"/>
        </w:rPr>
        <w:t>)</w:t>
      </w:r>
      <w:r>
        <w:rPr>
          <w:rFonts w:hint="eastAsia" w:ascii="宋体" w:hAnsi="宋体" w:cs="宋体"/>
          <w:lang w:eastAsia="zh-CN"/>
        </w:rPr>
        <w:t>。</w:t>
      </w:r>
    </w:p>
    <w:p w14:paraId="2229B0E1">
      <w:pPr>
        <w:numPr>
          <w:ilvl w:val="0"/>
          <w:numId w:val="0"/>
        </w:numPr>
        <w:rPr>
          <w:rFonts w:hint="eastAsia" w:ascii="宋体" w:hAnsi="宋体" w:cs="宋体"/>
          <w:b/>
          <w:bCs/>
          <w:lang w:val="en-US" w:eastAsia="zh-CN"/>
        </w:rPr>
      </w:pPr>
      <w:r>
        <w:rPr>
          <w:rFonts w:hint="eastAsia" w:ascii="宋体" w:hAnsi="宋体" w:cs="宋体"/>
          <w:lang w:val="en-US" w:eastAsia="zh-CN"/>
        </w:rPr>
        <w:t xml:space="preserve"> </w:t>
      </w:r>
      <w:r>
        <w:rPr>
          <w:rFonts w:hint="eastAsia" w:ascii="宋体" w:hAnsi="宋体" w:cs="宋体"/>
          <w:b/>
          <w:bCs/>
          <w:lang w:val="en-US" w:eastAsia="zh-CN"/>
        </w:rPr>
        <w:t>服务要求：</w:t>
      </w:r>
    </w:p>
    <w:p w14:paraId="3C91F0A3">
      <w:pPr>
        <w:numPr>
          <w:ilvl w:val="0"/>
          <w:numId w:val="3"/>
        </w:numPr>
        <w:ind w:left="210" w:leftChars="0" w:firstLine="0" w:firstLineChars="0"/>
        <w:rPr>
          <w:rFonts w:hint="eastAsia" w:ascii="宋体" w:hAnsi="宋体" w:cs="宋体"/>
        </w:rPr>
      </w:pPr>
      <w:r>
        <w:rPr>
          <w:rFonts w:hint="eastAsia" w:ascii="宋体" w:hAnsi="宋体" w:cs="宋体"/>
        </w:rPr>
        <w:t>设备管理：可直观显示网络设备实时运行状况。可直观查看网络设备的基本属性，如当前设备的状态、IP地址、MAC地址、网络连接等设备信息。监测包括华三、华为等设备的网络流量、设备性能，采集Ping状态、设备累计运行时间、CPU利用率、内存利用率、端口状态、VLAN信息、日志文件、网络流量、丢包率、设备电源、硬盘状态、风扇等监测指标；</w:t>
      </w:r>
      <w:r>
        <w:rPr>
          <w:rFonts w:hint="eastAsia" w:ascii="宋体" w:hAnsi="宋体" w:eastAsia="宋体" w:cs="宋体"/>
          <w:szCs w:val="21"/>
        </w:rPr>
        <w:t>(提供功能截图</w:t>
      </w:r>
      <w:r>
        <w:rPr>
          <w:rFonts w:ascii="宋体" w:hAnsi="宋体" w:eastAsia="宋体" w:cs="宋体"/>
          <w:szCs w:val="21"/>
        </w:rPr>
        <w:t>)</w:t>
      </w:r>
    </w:p>
    <w:p w14:paraId="4609F3E0">
      <w:pPr>
        <w:numPr>
          <w:ilvl w:val="0"/>
          <w:numId w:val="3"/>
        </w:numPr>
        <w:ind w:left="210" w:leftChars="0" w:firstLine="0" w:firstLineChars="0"/>
        <w:rPr>
          <w:rFonts w:hint="default" w:ascii="宋体" w:hAnsi="宋体" w:cs="宋体"/>
          <w:lang w:val="en-US" w:eastAsia="zh-CN"/>
        </w:rPr>
      </w:pPr>
      <w:r>
        <w:rPr>
          <w:rFonts w:hint="eastAsia" w:ascii="宋体" w:hAnsi="宋体" w:cs="宋体"/>
        </w:rPr>
        <w:t>操作系统监测：支持UNIX、LINUX、WINDOWS及国产操作系统主机；采集信息包括CPU、内存、磁盘空间、重要进程、服务、网卡流量、日志文件、文件系统等。提供操作系统实现监控管理支持主机运行的实时参数显示；支持主机一体化展现图.可以在一张图上展现主机日志、主机的应用使用情况； 可通过纯软件方式直接对设备硬件进行可视化，图形化管理；</w:t>
      </w:r>
      <w:r>
        <w:rPr>
          <w:rFonts w:hint="eastAsia" w:ascii="宋体" w:hAnsi="宋体" w:eastAsia="宋体" w:cs="宋体"/>
          <w:szCs w:val="21"/>
        </w:rPr>
        <w:t>(提供功能截图</w:t>
      </w:r>
      <w:r>
        <w:rPr>
          <w:rFonts w:ascii="宋体" w:hAnsi="宋体" w:eastAsia="宋体" w:cs="宋体"/>
          <w:szCs w:val="21"/>
        </w:rPr>
        <w:t>)</w:t>
      </w:r>
    </w:p>
    <w:p w14:paraId="780B88A3">
      <w:pPr>
        <w:numPr>
          <w:ilvl w:val="0"/>
          <w:numId w:val="3"/>
        </w:numPr>
        <w:ind w:left="210" w:leftChars="0" w:firstLine="0" w:firstLineChars="0"/>
        <w:rPr>
          <w:rFonts w:hint="default" w:ascii="宋体" w:hAnsi="宋体" w:cs="宋体"/>
          <w:lang w:val="en-US" w:eastAsia="zh-CN"/>
        </w:rPr>
      </w:pPr>
      <w:r>
        <w:rPr>
          <w:rFonts w:hint="eastAsia" w:ascii="宋体" w:hAnsi="宋体" w:cs="宋体"/>
        </w:rPr>
        <w:t>数据库监测：系统提供ORACLE、MSSQL、MySQL、Redis、Mongo各类数据库的监测。监测连接时间、例程名、例程开始时间、归档日志模式、会话数、连接数、事务总数、死锁数、命中率、内存、表空间、系统等待时间以及用户自定义等指标；</w:t>
      </w:r>
      <w:r>
        <w:rPr>
          <w:rFonts w:hint="eastAsia" w:ascii="宋体" w:hAnsi="宋体" w:eastAsia="宋体" w:cs="宋体"/>
          <w:szCs w:val="21"/>
        </w:rPr>
        <w:t>(提供功能截图</w:t>
      </w:r>
      <w:r>
        <w:rPr>
          <w:rFonts w:ascii="宋体" w:hAnsi="宋体" w:eastAsia="宋体" w:cs="宋体"/>
          <w:szCs w:val="21"/>
        </w:rPr>
        <w:t>)</w:t>
      </w:r>
    </w:p>
    <w:p w14:paraId="70485063">
      <w:pPr>
        <w:numPr>
          <w:ilvl w:val="0"/>
          <w:numId w:val="3"/>
        </w:numPr>
        <w:ind w:left="210" w:leftChars="0" w:firstLine="0" w:firstLineChars="0"/>
        <w:rPr>
          <w:rFonts w:hint="default" w:ascii="宋体" w:hAnsi="宋体" w:cs="宋体"/>
          <w:lang w:val="en-US" w:eastAsia="zh-CN"/>
        </w:rPr>
      </w:pPr>
      <w:r>
        <w:rPr>
          <w:rFonts w:hint="eastAsia" w:ascii="宋体" w:hAnsi="宋体" w:cs="宋体"/>
        </w:rPr>
        <w:t>中间件监测：基于监视所记录的各种中间件的状态数据，可帮助业务人员分析服务响应速度变化的技术原因和规律，在业务受到影响前，主动发现潜在问题。提供对中间件各类关键参数指标的监控，这些指标包括：基本信息，数据库连接池信息、会话信息、任务信息、JTA、JVM、Servlet、EJB、JDBC、运行队列、内存信息、线程信息等；</w:t>
      </w:r>
      <w:r>
        <w:rPr>
          <w:rFonts w:hint="eastAsia" w:ascii="宋体" w:hAnsi="宋体" w:eastAsia="宋体" w:cs="宋体"/>
          <w:szCs w:val="21"/>
        </w:rPr>
        <w:t>(提供功能截图</w:t>
      </w:r>
      <w:r>
        <w:rPr>
          <w:rFonts w:ascii="宋体" w:hAnsi="宋体" w:eastAsia="宋体" w:cs="宋体"/>
          <w:szCs w:val="21"/>
        </w:rPr>
        <w:t>)</w:t>
      </w:r>
    </w:p>
    <w:p w14:paraId="41C74BA0">
      <w:pPr>
        <w:numPr>
          <w:ilvl w:val="0"/>
          <w:numId w:val="3"/>
        </w:numPr>
        <w:ind w:left="210" w:leftChars="0" w:firstLine="0" w:firstLineChars="0"/>
        <w:rPr>
          <w:rFonts w:hint="default" w:ascii="宋体" w:hAnsi="宋体" w:cs="宋体"/>
          <w:lang w:val="en-US" w:eastAsia="zh-CN"/>
        </w:rPr>
      </w:pPr>
      <w:r>
        <w:rPr>
          <w:rFonts w:hint="eastAsia" w:ascii="宋体" w:hAnsi="宋体" w:cs="宋体"/>
        </w:rPr>
        <w:t>二维码管理：支持设备二维码标签管理；通过智能手机扫描二维码可以查看设备的信息及状态，可以进行设备信息配置以及进行资产盘点，资产管理二维码支持通过平台连接标签打印机一键打印；</w:t>
      </w:r>
      <w:r>
        <w:rPr>
          <w:rFonts w:hint="eastAsia" w:ascii="宋体" w:hAnsi="宋体" w:eastAsia="宋体" w:cs="宋体"/>
          <w:szCs w:val="21"/>
        </w:rPr>
        <w:t>(提供功能截图</w:t>
      </w:r>
      <w:r>
        <w:rPr>
          <w:rFonts w:ascii="宋体" w:hAnsi="宋体" w:eastAsia="宋体" w:cs="宋体"/>
          <w:szCs w:val="21"/>
        </w:rPr>
        <w:t>)</w:t>
      </w:r>
    </w:p>
    <w:p w14:paraId="22D37F70">
      <w:pPr>
        <w:numPr>
          <w:ilvl w:val="0"/>
          <w:numId w:val="3"/>
        </w:numPr>
        <w:ind w:left="210" w:leftChars="0" w:firstLine="0" w:firstLineChars="0"/>
        <w:rPr>
          <w:rFonts w:hint="default" w:ascii="宋体" w:hAnsi="宋体" w:cs="宋体"/>
          <w:lang w:val="en-US" w:eastAsia="zh-CN"/>
        </w:rPr>
      </w:pPr>
      <w:r>
        <w:rPr>
          <w:rFonts w:hint="eastAsia" w:ascii="宋体" w:hAnsi="宋体" w:cs="宋体"/>
        </w:rPr>
        <w:t>拓扑管理：支持手动或自动生成网络拓扑，并结合网络运行状态在拓扑上呈现相应的设备运行状态、网络异常状态；</w:t>
      </w:r>
      <w:r>
        <w:rPr>
          <w:rFonts w:hint="eastAsia" w:ascii="宋体" w:hAnsi="宋体" w:eastAsia="宋体" w:cs="宋体"/>
          <w:szCs w:val="21"/>
        </w:rPr>
        <w:t>(提供功能截图</w:t>
      </w:r>
      <w:r>
        <w:rPr>
          <w:rFonts w:ascii="宋体" w:hAnsi="宋体" w:eastAsia="宋体" w:cs="宋体"/>
          <w:szCs w:val="21"/>
        </w:rPr>
        <w:t>)</w:t>
      </w:r>
    </w:p>
    <w:p w14:paraId="618F4E12">
      <w:pPr>
        <w:numPr>
          <w:ilvl w:val="0"/>
          <w:numId w:val="0"/>
        </w:numPr>
        <w:ind w:left="210" w:leftChars="0"/>
        <w:rPr>
          <w:rFonts w:hint="eastAsia" w:ascii="宋体" w:hAnsi="宋体" w:cs="宋体"/>
          <w:b/>
          <w:bCs/>
          <w:lang w:val="en-US" w:eastAsia="zh-CN"/>
        </w:rPr>
      </w:pPr>
      <w:r>
        <w:rPr>
          <w:rFonts w:hint="eastAsia" w:ascii="宋体" w:hAnsi="宋体" w:cs="宋体"/>
          <w:b/>
          <w:bCs/>
          <w:lang w:val="en-US" w:eastAsia="zh-CN"/>
        </w:rPr>
        <w:t>安全事件管理服务要求：</w:t>
      </w:r>
    </w:p>
    <w:p w14:paraId="2CB89A05">
      <w:pPr>
        <w:numPr>
          <w:ilvl w:val="0"/>
          <w:numId w:val="4"/>
        </w:numPr>
        <w:ind w:left="210" w:leftChars="0"/>
        <w:rPr>
          <w:rFonts w:hint="eastAsia" w:ascii="宋体" w:hAnsi="宋体" w:cs="宋体"/>
        </w:rPr>
      </w:pPr>
      <w:r>
        <w:rPr>
          <w:rFonts w:hint="eastAsia" w:ascii="宋体" w:hAnsi="宋体" w:cs="宋体"/>
        </w:rPr>
        <w:t>安全管理：支持通过与安全设备进行告警日志对接实现统一的安全事件总览，可对接设备包括但不限于防火墙、日志审计、数据库审计、杀毒软件、态势感知平台等；</w:t>
      </w:r>
    </w:p>
    <w:p w14:paraId="41398271">
      <w:pPr>
        <w:numPr>
          <w:ilvl w:val="0"/>
          <w:numId w:val="4"/>
        </w:numPr>
        <w:ind w:left="210" w:leftChars="0"/>
        <w:rPr>
          <w:rFonts w:hint="default" w:ascii="宋体" w:hAnsi="宋体" w:cs="宋体"/>
          <w:lang w:val="en-US" w:eastAsia="zh-CN"/>
        </w:rPr>
      </w:pPr>
      <w:r>
        <w:rPr>
          <w:rFonts w:hint="eastAsia" w:ascii="宋体" w:hAnsi="宋体" w:cs="宋体"/>
        </w:rPr>
        <w:t>应用画像展示：支持以应用维度展示通报数量、弱口令、威胁事件、高危端口、隐患事件；</w:t>
      </w:r>
      <w:r>
        <w:rPr>
          <w:rFonts w:hint="eastAsia" w:ascii="宋体" w:hAnsi="宋体" w:eastAsia="宋体" w:cs="宋体"/>
          <w:szCs w:val="21"/>
        </w:rPr>
        <w:t>(提供功能截图</w:t>
      </w:r>
      <w:r>
        <w:rPr>
          <w:rFonts w:ascii="宋体" w:hAnsi="宋体" w:eastAsia="宋体" w:cs="宋体"/>
          <w:szCs w:val="21"/>
        </w:rPr>
        <w:t>)</w:t>
      </w:r>
    </w:p>
    <w:p w14:paraId="51F647C1">
      <w:pPr>
        <w:numPr>
          <w:ilvl w:val="0"/>
          <w:numId w:val="4"/>
        </w:numPr>
        <w:ind w:left="210" w:leftChars="0"/>
        <w:rPr>
          <w:rFonts w:hint="default" w:ascii="宋体" w:hAnsi="宋体" w:cs="宋体"/>
          <w:lang w:val="en-US" w:eastAsia="zh-CN"/>
        </w:rPr>
      </w:pPr>
      <w:r>
        <w:rPr>
          <w:rFonts w:hint="eastAsia" w:ascii="宋体" w:hAnsi="宋体" w:cs="宋体"/>
          <w:kern w:val="0"/>
          <w:lang w:bidi="ar"/>
        </w:rPr>
        <w:t>事件通知预警服务：提供事件告警通知下发的能力，结合用户实际网络和业务运行状态，进行告警阈值调整，当发生网络异常事件或网络安全事件时，支持通过短信、邮件、微信公众号等多通道的告警推送，支持告警推送自定义策略（如设备离线、高危事件、失陷事件），确保告警信息触达的及时性；</w:t>
      </w:r>
      <w:r>
        <w:rPr>
          <w:rFonts w:hint="eastAsia" w:ascii="宋体" w:hAnsi="宋体" w:eastAsia="宋体" w:cs="宋体"/>
          <w:szCs w:val="21"/>
        </w:rPr>
        <w:t>(提供功能截图</w:t>
      </w:r>
      <w:r>
        <w:rPr>
          <w:rFonts w:ascii="宋体" w:hAnsi="宋体" w:eastAsia="宋体" w:cs="宋体"/>
          <w:szCs w:val="21"/>
        </w:rPr>
        <w:t>)</w:t>
      </w:r>
    </w:p>
    <w:p w14:paraId="39F8A9A8">
      <w:pPr>
        <w:numPr>
          <w:ilvl w:val="0"/>
          <w:numId w:val="4"/>
        </w:numPr>
        <w:ind w:left="210" w:leftChars="0"/>
        <w:rPr>
          <w:rFonts w:hint="default" w:ascii="宋体" w:hAnsi="宋体" w:cs="宋体"/>
          <w:lang w:val="en-US" w:eastAsia="zh-CN"/>
        </w:rPr>
      </w:pPr>
      <w:r>
        <w:rPr>
          <w:rFonts w:hint="eastAsia" w:ascii="宋体" w:hAnsi="宋体" w:cs="宋体"/>
          <w:kern w:val="0"/>
          <w:lang w:bidi="ar"/>
        </w:rPr>
        <w:t>安全事件分析服务：协助用户分析和识别网络安全设备产生的告警，进行关键事件的研判和溯源，快速定位事件的来源和扩展范围；</w:t>
      </w:r>
    </w:p>
    <w:p w14:paraId="74C91934">
      <w:pPr>
        <w:numPr>
          <w:ilvl w:val="0"/>
          <w:numId w:val="4"/>
        </w:numPr>
        <w:ind w:left="210" w:leftChars="0"/>
        <w:rPr>
          <w:rFonts w:hint="default" w:ascii="宋体" w:hAnsi="宋体" w:cs="宋体"/>
          <w:lang w:val="en-US" w:eastAsia="zh-CN"/>
        </w:rPr>
      </w:pPr>
      <w:r>
        <w:rPr>
          <w:rFonts w:hint="eastAsia"/>
        </w:rPr>
        <w:t>网络安全策略优化服务：结合安全态势感知、漏洞扫描服务详情，帮助用户实现关键节点网络安全设备配置调优，保障网络安全防护策略的有效性和与应用环境的匹配性；</w:t>
      </w:r>
    </w:p>
    <w:p w14:paraId="7D7DF92E">
      <w:pPr>
        <w:numPr>
          <w:ilvl w:val="0"/>
          <w:numId w:val="4"/>
        </w:numPr>
        <w:ind w:left="210" w:leftChars="0"/>
        <w:rPr>
          <w:rFonts w:hint="default" w:ascii="宋体" w:hAnsi="宋体" w:cs="宋体"/>
          <w:lang w:val="en-US" w:eastAsia="zh-CN"/>
        </w:rPr>
      </w:pPr>
      <w:r>
        <w:rPr>
          <w:rFonts w:hint="eastAsia" w:ascii="宋体" w:hAnsi="宋体" w:cs="宋体"/>
        </w:rPr>
        <w:t>响应处置服务：提供网络运维及安全运营事件响应处置服务，协助用户处理网络链路故障事件、网络设备故障事件、应用安全失陷事件、主机/终端安全失陷事件等。</w:t>
      </w:r>
    </w:p>
    <w:p w14:paraId="5DA613D2">
      <w:pPr>
        <w:rPr>
          <w:rFonts w:hint="default"/>
          <w:lang w:val="en-US" w:eastAsia="zh-CN"/>
        </w:rPr>
      </w:pPr>
    </w:p>
    <w:p w14:paraId="6DF9680E">
      <w:pPr>
        <w:pStyle w:val="2"/>
        <w:rPr>
          <w:rFonts w:hint="eastAsia"/>
          <w:lang w:val="en-US" w:eastAsia="zh-CN"/>
        </w:rPr>
      </w:pPr>
      <w:r>
        <w:rPr>
          <w:rFonts w:hint="eastAsia"/>
          <w:lang w:val="en-US" w:eastAsia="zh-CN"/>
        </w:rPr>
        <w:t>资质要求</w:t>
      </w:r>
    </w:p>
    <w:p w14:paraId="1419CA10">
      <w:pPr>
        <w:widowControl/>
        <w:ind w:firstLine="420" w:firstLineChars="200"/>
        <w:jc w:val="left"/>
        <w:textAlignment w:val="center"/>
      </w:pPr>
      <w:r>
        <w:rPr>
          <w:rFonts w:hint="eastAsia"/>
        </w:rPr>
        <w:t>服务人员资质要求：本项目所配备的技术负责人至少需具备PMP、注册数据安全治理专业人员认证（</w:t>
      </w:r>
      <w:bookmarkStart w:id="1" w:name="OLE_LINK3"/>
      <w:r>
        <w:rPr>
          <w:rFonts w:hint="eastAsia"/>
        </w:rPr>
        <w:t>需提供证书</w:t>
      </w:r>
      <w:bookmarkEnd w:id="1"/>
      <w:r>
        <w:rPr>
          <w:rFonts w:hint="eastAsia"/>
        </w:rPr>
        <w:t>）。</w:t>
      </w:r>
    </w:p>
    <w:p w14:paraId="3C698DB9">
      <w:pPr>
        <w:widowControl/>
        <w:jc w:val="left"/>
        <w:textAlignment w:val="center"/>
      </w:pPr>
      <w:r>
        <w:rPr>
          <w:rFonts w:hint="eastAsia"/>
        </w:rPr>
        <w:t xml:space="preserve">    项目技术团队组成员应具备网络安全相关软考证书、注册信息安全证书、注册渗透测试工程师或专家认证，一人多证或多人一证皆可（需提供证书）。</w:t>
      </w:r>
    </w:p>
    <w:p w14:paraId="0A8BBD15">
      <w:pPr>
        <w:widowControl/>
        <w:ind w:firstLine="420"/>
        <w:jc w:val="left"/>
        <w:textAlignment w:val="center"/>
      </w:pPr>
      <w:r>
        <w:rPr>
          <w:rFonts w:hint="eastAsia"/>
        </w:rPr>
        <w:t>供应商资质要求：本项目供应商应具备质量管理体系认证证书、信息技术服务管理体系认证证书、信息安全管理体系认证证书、信息安全服务资质认证证书（需提供证书）；为保障服务中渗透测试和漏洞扫描服务的质量，供应商应具备漏洞挖掘能力，并出具CNVD颁发的原创漏洞证明作为支撑材料。</w:t>
      </w:r>
    </w:p>
    <w:p w14:paraId="2DE185ED">
      <w:pPr>
        <w:widowControl/>
        <w:ind w:firstLine="420"/>
        <w:jc w:val="left"/>
        <w:textAlignment w:val="center"/>
      </w:pPr>
      <w:bookmarkStart w:id="2" w:name="_GoBack"/>
      <w:bookmarkEnd w:id="2"/>
    </w:p>
    <w:p w14:paraId="3FDBB0E3">
      <w:pPr>
        <w:widowControl/>
        <w:jc w:val="left"/>
        <w:textAlignment w:val="center"/>
      </w:pPr>
    </w:p>
    <w:sectPr>
      <w:footerReference r:id="rId3" w:type="default"/>
      <w:type w:val="continuous"/>
      <w:pgSz w:w="11906" w:h="16838"/>
      <w:pgMar w:top="1440" w:right="1797" w:bottom="1440" w:left="1797" w:header="851"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81F9">
    <w:pPr>
      <w:pBdr>
        <w:top w:val="single" w:color="7F7F7F" w:themeColor="background1" w:themeShade="80" w:sz="6" w:space="1"/>
      </w:pBdr>
      <w:rPr>
        <w:color w:val="7F7F7F" w:themeColor="background1" w:themeShade="80"/>
      </w:rPr>
    </w:pPr>
    <w:r>
      <w:rPr>
        <w:color w:val="7F7F7F" w:themeColor="background1" w:themeShade="80"/>
      </w:rPr>
      <w:ptab w:relativeTo="margin" w:alignment="right" w:leader="none"/>
    </w:r>
    <w:r>
      <w:rPr>
        <w:rFonts w:hint="eastAsia"/>
        <w:color w:val="7F7F7F" w:themeColor="background1" w:themeShade="80"/>
      </w:rPr>
      <w:t xml:space="preserve">第 </w:t>
    </w:r>
    <w:r>
      <w:rPr>
        <w:color w:val="7F7F7F" w:themeColor="background1" w:themeShade="80"/>
      </w:rPr>
      <w:fldChar w:fldCharType="begin"/>
    </w:r>
    <w:r>
      <w:rPr>
        <w:color w:val="7F7F7F" w:themeColor="background1" w:themeShade="80"/>
      </w:rPr>
      <w:instrText xml:space="preserve">PAGE   \* MERGEFORMAT</w:instrText>
    </w:r>
    <w:r>
      <w:rPr>
        <w:color w:val="7F7F7F" w:themeColor="background1" w:themeShade="80"/>
      </w:rPr>
      <w:fldChar w:fldCharType="separate"/>
    </w:r>
    <w:r>
      <w:rPr>
        <w:color w:val="7F7F7F" w:themeColor="background1" w:themeShade="80"/>
      </w:rPr>
      <w:t>62</w:t>
    </w:r>
    <w:r>
      <w:rPr>
        <w:color w:val="7F7F7F" w:themeColor="background1" w:themeShade="80"/>
      </w:rPr>
      <w:fldChar w:fldCharType="end"/>
    </w:r>
    <w:r>
      <w:rPr>
        <w:color w:val="7F7F7F" w:themeColor="background1" w:themeShade="80"/>
      </w:rPr>
      <w:t xml:space="preserve"> </w:t>
    </w:r>
    <w:r>
      <w:rPr>
        <w:rFonts w:hint="eastAsia"/>
        <w:color w:val="7F7F7F" w:themeColor="background1" w:themeShade="80"/>
      </w:rPr>
      <w:t>页，共</w:t>
    </w:r>
    <w:r>
      <w:rPr>
        <w:color w:val="7F7F7F" w:themeColor="background1" w:themeShade="80"/>
        <w:lang w:val="zh-CN"/>
      </w:rPr>
      <w:t xml:space="preserve"> </w:t>
    </w:r>
    <w:r>
      <w:rPr>
        <w:bCs/>
        <w:color w:val="7F7F7F" w:themeColor="background1" w:themeShade="80"/>
      </w:rPr>
      <w:fldChar w:fldCharType="begin"/>
    </w:r>
    <w:r>
      <w:rPr>
        <w:bCs/>
        <w:color w:val="7F7F7F" w:themeColor="background1" w:themeShade="80"/>
      </w:rPr>
      <w:instrText xml:space="preserve">NUMPAGES  \* Arabic  \* MERGEFORMAT</w:instrText>
    </w:r>
    <w:r>
      <w:rPr>
        <w:bCs/>
        <w:color w:val="7F7F7F" w:themeColor="background1" w:themeShade="80"/>
      </w:rPr>
      <w:fldChar w:fldCharType="separate"/>
    </w:r>
    <w:r>
      <w:rPr>
        <w:bCs/>
        <w:color w:val="7F7F7F" w:themeColor="background1" w:themeShade="80"/>
      </w:rPr>
      <w:t>62</w:t>
    </w:r>
    <w:r>
      <w:rPr>
        <w:bCs/>
        <w:color w:val="7F7F7F" w:themeColor="background1" w:themeShade="80"/>
      </w:rPr>
      <w:fldChar w:fldCharType="end"/>
    </w:r>
    <w:r>
      <w:rPr>
        <w:color w:val="7F7F7F" w:themeColor="background1" w:themeShade="80"/>
      </w:rPr>
      <w:t xml:space="preserve"> </w:t>
    </w:r>
    <w:r>
      <w:rPr>
        <w:rFonts w:hint="eastAsia"/>
        <w:color w:val="7F7F7F" w:themeColor="background1" w:themeShade="80"/>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2093B"/>
    <w:multiLevelType w:val="singleLevel"/>
    <w:tmpl w:val="8922093B"/>
    <w:lvl w:ilvl="0" w:tentative="0">
      <w:start w:val="1"/>
      <w:numFmt w:val="decimal"/>
      <w:suff w:val="nothing"/>
      <w:lvlText w:val="%1."/>
      <w:lvlJc w:val="left"/>
    </w:lvl>
  </w:abstractNum>
  <w:abstractNum w:abstractNumId="1">
    <w:nsid w:val="07056B9D"/>
    <w:multiLevelType w:val="multilevel"/>
    <w:tmpl w:val="07056B9D"/>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rPr>
        <w:rFonts w:ascii="宋体" w:hAnsi="宋体"/>
      </w:rPr>
    </w:lvl>
    <w:lvl w:ilvl="4" w:tentative="0">
      <w:start w:val="1"/>
      <w:numFmt w:val="decimal"/>
      <w:pStyle w:val="6"/>
      <w:lvlText w:val="%1.%2.%3.%4.%5"/>
      <w:lvlJc w:val="left"/>
      <w:pPr>
        <w:ind w:left="1008" w:hanging="1008"/>
      </w:pPr>
      <w:rPr>
        <w:rFonts w:ascii="宋体" w:hAnsi="宋体"/>
      </w:r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2">
    <w:nsid w:val="1FB8E06B"/>
    <w:multiLevelType w:val="singleLevel"/>
    <w:tmpl w:val="1FB8E06B"/>
    <w:lvl w:ilvl="0" w:tentative="0">
      <w:start w:val="1"/>
      <w:numFmt w:val="decimal"/>
      <w:lvlText w:val="%1."/>
      <w:lvlJc w:val="left"/>
      <w:pPr>
        <w:tabs>
          <w:tab w:val="left" w:pos="312"/>
        </w:tabs>
      </w:pPr>
    </w:lvl>
  </w:abstractNum>
  <w:abstractNum w:abstractNumId="3">
    <w:nsid w:val="5CF0F7D4"/>
    <w:multiLevelType w:val="singleLevel"/>
    <w:tmpl w:val="5CF0F7D4"/>
    <w:lvl w:ilvl="0" w:tentative="0">
      <w:start w:val="1"/>
      <w:numFmt w:val="decimal"/>
      <w:suff w:val="nothing"/>
      <w:lvlText w:val="%1."/>
      <w:lvlJc w:val="left"/>
      <w:pPr>
        <w:ind w:left="210" w:leftChars="0" w:firstLine="0" w:firstLineChars="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ZWIxNDc3MWEwZjM5MmVhMGFkMDUyY2E1N2U4ZDUifQ=="/>
  </w:docVars>
  <w:rsids>
    <w:rsidRoot w:val="00792D85"/>
    <w:rsid w:val="00001EAA"/>
    <w:rsid w:val="00024A31"/>
    <w:rsid w:val="000342E0"/>
    <w:rsid w:val="000460D9"/>
    <w:rsid w:val="00051E30"/>
    <w:rsid w:val="00057562"/>
    <w:rsid w:val="0006680C"/>
    <w:rsid w:val="000717D5"/>
    <w:rsid w:val="0007355E"/>
    <w:rsid w:val="000976CF"/>
    <w:rsid w:val="000A1336"/>
    <w:rsid w:val="000A4820"/>
    <w:rsid w:val="000B1E6E"/>
    <w:rsid w:val="000B4AC0"/>
    <w:rsid w:val="000D4ED6"/>
    <w:rsid w:val="000E7E20"/>
    <w:rsid w:val="000F2229"/>
    <w:rsid w:val="000F5AFC"/>
    <w:rsid w:val="00102333"/>
    <w:rsid w:val="00103AD8"/>
    <w:rsid w:val="00103CEE"/>
    <w:rsid w:val="00111990"/>
    <w:rsid w:val="0011646E"/>
    <w:rsid w:val="00121A7F"/>
    <w:rsid w:val="00122734"/>
    <w:rsid w:val="00126BE1"/>
    <w:rsid w:val="00131AFD"/>
    <w:rsid w:val="00136A12"/>
    <w:rsid w:val="0014106F"/>
    <w:rsid w:val="001424A0"/>
    <w:rsid w:val="0014458F"/>
    <w:rsid w:val="00145315"/>
    <w:rsid w:val="00150555"/>
    <w:rsid w:val="00152CFD"/>
    <w:rsid w:val="00152EFC"/>
    <w:rsid w:val="001535DF"/>
    <w:rsid w:val="001579B8"/>
    <w:rsid w:val="001617E2"/>
    <w:rsid w:val="00163637"/>
    <w:rsid w:val="00164FF3"/>
    <w:rsid w:val="0017025E"/>
    <w:rsid w:val="00172FA2"/>
    <w:rsid w:val="00174DA4"/>
    <w:rsid w:val="00185E71"/>
    <w:rsid w:val="0019166C"/>
    <w:rsid w:val="00195DDA"/>
    <w:rsid w:val="001A1277"/>
    <w:rsid w:val="001A324E"/>
    <w:rsid w:val="001A64CF"/>
    <w:rsid w:val="001B11A0"/>
    <w:rsid w:val="001C2BC2"/>
    <w:rsid w:val="001C2D7B"/>
    <w:rsid w:val="001D18E0"/>
    <w:rsid w:val="001D2FEA"/>
    <w:rsid w:val="001D3219"/>
    <w:rsid w:val="001E05A8"/>
    <w:rsid w:val="001E2665"/>
    <w:rsid w:val="001E2982"/>
    <w:rsid w:val="001F3032"/>
    <w:rsid w:val="001F3891"/>
    <w:rsid w:val="001F4DCC"/>
    <w:rsid w:val="00202AC4"/>
    <w:rsid w:val="002040C2"/>
    <w:rsid w:val="00204A46"/>
    <w:rsid w:val="00206A71"/>
    <w:rsid w:val="0021085F"/>
    <w:rsid w:val="00211298"/>
    <w:rsid w:val="00215C38"/>
    <w:rsid w:val="002207D8"/>
    <w:rsid w:val="00222AF5"/>
    <w:rsid w:val="0023409E"/>
    <w:rsid w:val="00236BE3"/>
    <w:rsid w:val="002375D9"/>
    <w:rsid w:val="00237FE3"/>
    <w:rsid w:val="00245E9E"/>
    <w:rsid w:val="00246F08"/>
    <w:rsid w:val="002522AE"/>
    <w:rsid w:val="00260D39"/>
    <w:rsid w:val="002744A1"/>
    <w:rsid w:val="00274919"/>
    <w:rsid w:val="00275605"/>
    <w:rsid w:val="00282BB8"/>
    <w:rsid w:val="0028302B"/>
    <w:rsid w:val="002863C6"/>
    <w:rsid w:val="00293D88"/>
    <w:rsid w:val="00293E13"/>
    <w:rsid w:val="002A34AC"/>
    <w:rsid w:val="002A5909"/>
    <w:rsid w:val="002C0628"/>
    <w:rsid w:val="002C1511"/>
    <w:rsid w:val="002C4C0D"/>
    <w:rsid w:val="002C4F26"/>
    <w:rsid w:val="002D77FC"/>
    <w:rsid w:val="002E06C0"/>
    <w:rsid w:val="002E3722"/>
    <w:rsid w:val="002F03AF"/>
    <w:rsid w:val="002F1E82"/>
    <w:rsid w:val="002F3DE1"/>
    <w:rsid w:val="002F5ACA"/>
    <w:rsid w:val="00304B05"/>
    <w:rsid w:val="0030551A"/>
    <w:rsid w:val="00305DAD"/>
    <w:rsid w:val="00316796"/>
    <w:rsid w:val="003168FD"/>
    <w:rsid w:val="00327085"/>
    <w:rsid w:val="00330D06"/>
    <w:rsid w:val="003331E1"/>
    <w:rsid w:val="00334E59"/>
    <w:rsid w:val="003402EE"/>
    <w:rsid w:val="00352C3F"/>
    <w:rsid w:val="00353BA9"/>
    <w:rsid w:val="003579A7"/>
    <w:rsid w:val="003639A7"/>
    <w:rsid w:val="00370297"/>
    <w:rsid w:val="003712BA"/>
    <w:rsid w:val="00373691"/>
    <w:rsid w:val="00374C60"/>
    <w:rsid w:val="00375C4D"/>
    <w:rsid w:val="003760C2"/>
    <w:rsid w:val="003772CE"/>
    <w:rsid w:val="00377CF4"/>
    <w:rsid w:val="00391EA9"/>
    <w:rsid w:val="003925C3"/>
    <w:rsid w:val="003944AD"/>
    <w:rsid w:val="00395654"/>
    <w:rsid w:val="00395E1F"/>
    <w:rsid w:val="003A33D9"/>
    <w:rsid w:val="003B4CAA"/>
    <w:rsid w:val="003C4E7C"/>
    <w:rsid w:val="003D3C98"/>
    <w:rsid w:val="003D6463"/>
    <w:rsid w:val="003D6B9B"/>
    <w:rsid w:val="003E5498"/>
    <w:rsid w:val="003E7F10"/>
    <w:rsid w:val="003F2C55"/>
    <w:rsid w:val="003F2E78"/>
    <w:rsid w:val="003F7D91"/>
    <w:rsid w:val="00412AE6"/>
    <w:rsid w:val="00415A11"/>
    <w:rsid w:val="00427FCF"/>
    <w:rsid w:val="00432AD8"/>
    <w:rsid w:val="00446A82"/>
    <w:rsid w:val="004477E2"/>
    <w:rsid w:val="00455306"/>
    <w:rsid w:val="00460B9F"/>
    <w:rsid w:val="00466904"/>
    <w:rsid w:val="00474AE1"/>
    <w:rsid w:val="00475EDD"/>
    <w:rsid w:val="00480737"/>
    <w:rsid w:val="0048447C"/>
    <w:rsid w:val="00493C43"/>
    <w:rsid w:val="00495781"/>
    <w:rsid w:val="004A5B09"/>
    <w:rsid w:val="004A67DA"/>
    <w:rsid w:val="004B2272"/>
    <w:rsid w:val="004B75F2"/>
    <w:rsid w:val="004C5860"/>
    <w:rsid w:val="004C7C00"/>
    <w:rsid w:val="004D6A25"/>
    <w:rsid w:val="004D6E58"/>
    <w:rsid w:val="004E0C66"/>
    <w:rsid w:val="004E24DD"/>
    <w:rsid w:val="004E37D4"/>
    <w:rsid w:val="004F79F6"/>
    <w:rsid w:val="00511A22"/>
    <w:rsid w:val="005123DA"/>
    <w:rsid w:val="005160DD"/>
    <w:rsid w:val="005162A7"/>
    <w:rsid w:val="0051656F"/>
    <w:rsid w:val="00517FC7"/>
    <w:rsid w:val="0052157B"/>
    <w:rsid w:val="00525598"/>
    <w:rsid w:val="00526557"/>
    <w:rsid w:val="0053085C"/>
    <w:rsid w:val="00531438"/>
    <w:rsid w:val="00540BFF"/>
    <w:rsid w:val="005469BC"/>
    <w:rsid w:val="0056152F"/>
    <w:rsid w:val="00562200"/>
    <w:rsid w:val="005639DC"/>
    <w:rsid w:val="00565A20"/>
    <w:rsid w:val="00566829"/>
    <w:rsid w:val="00566E21"/>
    <w:rsid w:val="0057470D"/>
    <w:rsid w:val="00574889"/>
    <w:rsid w:val="00574FDE"/>
    <w:rsid w:val="0057774F"/>
    <w:rsid w:val="005857F9"/>
    <w:rsid w:val="00586551"/>
    <w:rsid w:val="00594186"/>
    <w:rsid w:val="005A6EFC"/>
    <w:rsid w:val="005B0345"/>
    <w:rsid w:val="005B2B45"/>
    <w:rsid w:val="005D38BA"/>
    <w:rsid w:val="005E4D65"/>
    <w:rsid w:val="005E73AE"/>
    <w:rsid w:val="00602040"/>
    <w:rsid w:val="00607844"/>
    <w:rsid w:val="00613970"/>
    <w:rsid w:val="00625793"/>
    <w:rsid w:val="00642CF0"/>
    <w:rsid w:val="006455A2"/>
    <w:rsid w:val="006504F6"/>
    <w:rsid w:val="00656FD6"/>
    <w:rsid w:val="0066623D"/>
    <w:rsid w:val="00672DB4"/>
    <w:rsid w:val="006764E4"/>
    <w:rsid w:val="006848C0"/>
    <w:rsid w:val="006903CD"/>
    <w:rsid w:val="006B09F1"/>
    <w:rsid w:val="006B357D"/>
    <w:rsid w:val="006C0B13"/>
    <w:rsid w:val="006C1281"/>
    <w:rsid w:val="006D012D"/>
    <w:rsid w:val="006D201D"/>
    <w:rsid w:val="006D5B77"/>
    <w:rsid w:val="006E231C"/>
    <w:rsid w:val="006E6CD5"/>
    <w:rsid w:val="006E7E9B"/>
    <w:rsid w:val="006F2A2E"/>
    <w:rsid w:val="006F548A"/>
    <w:rsid w:val="006F5E49"/>
    <w:rsid w:val="00700A19"/>
    <w:rsid w:val="00701875"/>
    <w:rsid w:val="007035FC"/>
    <w:rsid w:val="00711896"/>
    <w:rsid w:val="007134BA"/>
    <w:rsid w:val="00714AF2"/>
    <w:rsid w:val="00714CD9"/>
    <w:rsid w:val="0072043E"/>
    <w:rsid w:val="00720CBB"/>
    <w:rsid w:val="00722A72"/>
    <w:rsid w:val="00730DEC"/>
    <w:rsid w:val="00732A63"/>
    <w:rsid w:val="00744BC9"/>
    <w:rsid w:val="00745D2F"/>
    <w:rsid w:val="007662C8"/>
    <w:rsid w:val="00770083"/>
    <w:rsid w:val="00771A54"/>
    <w:rsid w:val="00772FF7"/>
    <w:rsid w:val="007730B4"/>
    <w:rsid w:val="007733D2"/>
    <w:rsid w:val="00775633"/>
    <w:rsid w:val="00787CB7"/>
    <w:rsid w:val="007924C5"/>
    <w:rsid w:val="00792D85"/>
    <w:rsid w:val="007934AF"/>
    <w:rsid w:val="007935AA"/>
    <w:rsid w:val="00796C1F"/>
    <w:rsid w:val="007A1635"/>
    <w:rsid w:val="007A24C7"/>
    <w:rsid w:val="007A395E"/>
    <w:rsid w:val="007A7BDE"/>
    <w:rsid w:val="007B20C1"/>
    <w:rsid w:val="007B2612"/>
    <w:rsid w:val="007C161C"/>
    <w:rsid w:val="007C1903"/>
    <w:rsid w:val="007C3747"/>
    <w:rsid w:val="007C40B7"/>
    <w:rsid w:val="007E3A77"/>
    <w:rsid w:val="007E5BDA"/>
    <w:rsid w:val="007F155B"/>
    <w:rsid w:val="00804997"/>
    <w:rsid w:val="00806E75"/>
    <w:rsid w:val="00811B6B"/>
    <w:rsid w:val="00821913"/>
    <w:rsid w:val="00821BB6"/>
    <w:rsid w:val="00823025"/>
    <w:rsid w:val="008371BB"/>
    <w:rsid w:val="00842BF2"/>
    <w:rsid w:val="008550C0"/>
    <w:rsid w:val="00862A38"/>
    <w:rsid w:val="00864EE4"/>
    <w:rsid w:val="0086622C"/>
    <w:rsid w:val="00867D3E"/>
    <w:rsid w:val="00872A8C"/>
    <w:rsid w:val="00874E43"/>
    <w:rsid w:val="0087759B"/>
    <w:rsid w:val="00886770"/>
    <w:rsid w:val="00887ECC"/>
    <w:rsid w:val="00890FD0"/>
    <w:rsid w:val="0089379D"/>
    <w:rsid w:val="008A3D6D"/>
    <w:rsid w:val="008A617A"/>
    <w:rsid w:val="008B2704"/>
    <w:rsid w:val="008B509E"/>
    <w:rsid w:val="008B6508"/>
    <w:rsid w:val="008B6704"/>
    <w:rsid w:val="008C08D3"/>
    <w:rsid w:val="008C3E45"/>
    <w:rsid w:val="008D5736"/>
    <w:rsid w:val="008E1FE5"/>
    <w:rsid w:val="008E3D05"/>
    <w:rsid w:val="008E5338"/>
    <w:rsid w:val="008E652F"/>
    <w:rsid w:val="008F036B"/>
    <w:rsid w:val="008F7F8D"/>
    <w:rsid w:val="00904AEA"/>
    <w:rsid w:val="00904BEA"/>
    <w:rsid w:val="00925D7D"/>
    <w:rsid w:val="00926D4B"/>
    <w:rsid w:val="0093328B"/>
    <w:rsid w:val="009373FF"/>
    <w:rsid w:val="00937D6C"/>
    <w:rsid w:val="00943215"/>
    <w:rsid w:val="009525AD"/>
    <w:rsid w:val="0096258B"/>
    <w:rsid w:val="00965D3B"/>
    <w:rsid w:val="0096673B"/>
    <w:rsid w:val="00967C15"/>
    <w:rsid w:val="009717B9"/>
    <w:rsid w:val="00971B4D"/>
    <w:rsid w:val="0098038B"/>
    <w:rsid w:val="00982A8A"/>
    <w:rsid w:val="00994BB5"/>
    <w:rsid w:val="009A7849"/>
    <w:rsid w:val="009B2D51"/>
    <w:rsid w:val="009B5E62"/>
    <w:rsid w:val="009C0E69"/>
    <w:rsid w:val="009C14A9"/>
    <w:rsid w:val="009C165E"/>
    <w:rsid w:val="009C2F86"/>
    <w:rsid w:val="009C77B2"/>
    <w:rsid w:val="009D49C2"/>
    <w:rsid w:val="009D4A96"/>
    <w:rsid w:val="009D5874"/>
    <w:rsid w:val="009E204F"/>
    <w:rsid w:val="009E3F63"/>
    <w:rsid w:val="00A03C0B"/>
    <w:rsid w:val="00A251F1"/>
    <w:rsid w:val="00A25517"/>
    <w:rsid w:val="00A2556C"/>
    <w:rsid w:val="00A34DFF"/>
    <w:rsid w:val="00A4102D"/>
    <w:rsid w:val="00A417E1"/>
    <w:rsid w:val="00A41BDB"/>
    <w:rsid w:val="00A5030E"/>
    <w:rsid w:val="00A511D1"/>
    <w:rsid w:val="00A51CC6"/>
    <w:rsid w:val="00A67A98"/>
    <w:rsid w:val="00A81CFC"/>
    <w:rsid w:val="00A86386"/>
    <w:rsid w:val="00A93D69"/>
    <w:rsid w:val="00A946FA"/>
    <w:rsid w:val="00AA34CF"/>
    <w:rsid w:val="00AB66B7"/>
    <w:rsid w:val="00AD07CB"/>
    <w:rsid w:val="00AD36D1"/>
    <w:rsid w:val="00AD60ED"/>
    <w:rsid w:val="00AE3E9E"/>
    <w:rsid w:val="00AE51D2"/>
    <w:rsid w:val="00AF2994"/>
    <w:rsid w:val="00AF456E"/>
    <w:rsid w:val="00B0309F"/>
    <w:rsid w:val="00B0325B"/>
    <w:rsid w:val="00B048A5"/>
    <w:rsid w:val="00B126C2"/>
    <w:rsid w:val="00B137F0"/>
    <w:rsid w:val="00B146D7"/>
    <w:rsid w:val="00B166F5"/>
    <w:rsid w:val="00B21A79"/>
    <w:rsid w:val="00B22851"/>
    <w:rsid w:val="00B23194"/>
    <w:rsid w:val="00B25E36"/>
    <w:rsid w:val="00B33070"/>
    <w:rsid w:val="00B35748"/>
    <w:rsid w:val="00B36985"/>
    <w:rsid w:val="00B36E51"/>
    <w:rsid w:val="00B432E5"/>
    <w:rsid w:val="00B519C0"/>
    <w:rsid w:val="00B548D0"/>
    <w:rsid w:val="00B60C5C"/>
    <w:rsid w:val="00B61269"/>
    <w:rsid w:val="00B6210D"/>
    <w:rsid w:val="00B624C0"/>
    <w:rsid w:val="00B64850"/>
    <w:rsid w:val="00B65C98"/>
    <w:rsid w:val="00B82ED2"/>
    <w:rsid w:val="00B837B7"/>
    <w:rsid w:val="00B8395D"/>
    <w:rsid w:val="00B83D04"/>
    <w:rsid w:val="00B8466A"/>
    <w:rsid w:val="00B95CD7"/>
    <w:rsid w:val="00BA05BB"/>
    <w:rsid w:val="00BA4E05"/>
    <w:rsid w:val="00BA5C8C"/>
    <w:rsid w:val="00BB4639"/>
    <w:rsid w:val="00BC0ABA"/>
    <w:rsid w:val="00BE679B"/>
    <w:rsid w:val="00BF291C"/>
    <w:rsid w:val="00BF3D9E"/>
    <w:rsid w:val="00BF4DE3"/>
    <w:rsid w:val="00BF6647"/>
    <w:rsid w:val="00C006CA"/>
    <w:rsid w:val="00C0293D"/>
    <w:rsid w:val="00C142C8"/>
    <w:rsid w:val="00C17087"/>
    <w:rsid w:val="00C17CEB"/>
    <w:rsid w:val="00C2560D"/>
    <w:rsid w:val="00C3097D"/>
    <w:rsid w:val="00C3413A"/>
    <w:rsid w:val="00C4427C"/>
    <w:rsid w:val="00C45154"/>
    <w:rsid w:val="00C56449"/>
    <w:rsid w:val="00C61D02"/>
    <w:rsid w:val="00C66C19"/>
    <w:rsid w:val="00C673F5"/>
    <w:rsid w:val="00C7544A"/>
    <w:rsid w:val="00C8207C"/>
    <w:rsid w:val="00C832B1"/>
    <w:rsid w:val="00C85CDA"/>
    <w:rsid w:val="00C90C92"/>
    <w:rsid w:val="00CA17A3"/>
    <w:rsid w:val="00CA3FB9"/>
    <w:rsid w:val="00CA4269"/>
    <w:rsid w:val="00CA6571"/>
    <w:rsid w:val="00CB5C0A"/>
    <w:rsid w:val="00CB78F8"/>
    <w:rsid w:val="00CC1500"/>
    <w:rsid w:val="00CC4E73"/>
    <w:rsid w:val="00CC5ACE"/>
    <w:rsid w:val="00CC5F71"/>
    <w:rsid w:val="00CD7757"/>
    <w:rsid w:val="00CF0350"/>
    <w:rsid w:val="00CF289D"/>
    <w:rsid w:val="00CF42F5"/>
    <w:rsid w:val="00CF6CB7"/>
    <w:rsid w:val="00D05625"/>
    <w:rsid w:val="00D14AAC"/>
    <w:rsid w:val="00D17A24"/>
    <w:rsid w:val="00D22CA8"/>
    <w:rsid w:val="00D24CF4"/>
    <w:rsid w:val="00D43FB2"/>
    <w:rsid w:val="00D45D62"/>
    <w:rsid w:val="00D460B2"/>
    <w:rsid w:val="00D52147"/>
    <w:rsid w:val="00D53F8A"/>
    <w:rsid w:val="00D5578A"/>
    <w:rsid w:val="00D62C2C"/>
    <w:rsid w:val="00D637EC"/>
    <w:rsid w:val="00D64635"/>
    <w:rsid w:val="00D70047"/>
    <w:rsid w:val="00D71448"/>
    <w:rsid w:val="00D72196"/>
    <w:rsid w:val="00D72C6D"/>
    <w:rsid w:val="00D81150"/>
    <w:rsid w:val="00D91EED"/>
    <w:rsid w:val="00D9547E"/>
    <w:rsid w:val="00DA4C20"/>
    <w:rsid w:val="00DB0A09"/>
    <w:rsid w:val="00DB21FE"/>
    <w:rsid w:val="00DB32C8"/>
    <w:rsid w:val="00DB482D"/>
    <w:rsid w:val="00DB65AB"/>
    <w:rsid w:val="00DC01D9"/>
    <w:rsid w:val="00DC7213"/>
    <w:rsid w:val="00DD22C3"/>
    <w:rsid w:val="00DD4EFD"/>
    <w:rsid w:val="00DE1BAF"/>
    <w:rsid w:val="00DE2673"/>
    <w:rsid w:val="00DE3971"/>
    <w:rsid w:val="00DE4882"/>
    <w:rsid w:val="00DE509E"/>
    <w:rsid w:val="00DF3FC8"/>
    <w:rsid w:val="00E026E0"/>
    <w:rsid w:val="00E05CEA"/>
    <w:rsid w:val="00E0646F"/>
    <w:rsid w:val="00E06F52"/>
    <w:rsid w:val="00E15533"/>
    <w:rsid w:val="00E214CF"/>
    <w:rsid w:val="00E31BB0"/>
    <w:rsid w:val="00E342BD"/>
    <w:rsid w:val="00E350C1"/>
    <w:rsid w:val="00E44952"/>
    <w:rsid w:val="00E53000"/>
    <w:rsid w:val="00E531A2"/>
    <w:rsid w:val="00E62414"/>
    <w:rsid w:val="00E62B8D"/>
    <w:rsid w:val="00E6366E"/>
    <w:rsid w:val="00E66D03"/>
    <w:rsid w:val="00E67E4F"/>
    <w:rsid w:val="00E7384D"/>
    <w:rsid w:val="00E76EAE"/>
    <w:rsid w:val="00E809D6"/>
    <w:rsid w:val="00E8190C"/>
    <w:rsid w:val="00E974AA"/>
    <w:rsid w:val="00EA4BCF"/>
    <w:rsid w:val="00EB3CCF"/>
    <w:rsid w:val="00EB5504"/>
    <w:rsid w:val="00EC72D0"/>
    <w:rsid w:val="00EE46F1"/>
    <w:rsid w:val="00EF099A"/>
    <w:rsid w:val="00EF4503"/>
    <w:rsid w:val="00EF609A"/>
    <w:rsid w:val="00EF609E"/>
    <w:rsid w:val="00F04434"/>
    <w:rsid w:val="00F04BF6"/>
    <w:rsid w:val="00F0512E"/>
    <w:rsid w:val="00F05F33"/>
    <w:rsid w:val="00F0757C"/>
    <w:rsid w:val="00F1791F"/>
    <w:rsid w:val="00F17D6C"/>
    <w:rsid w:val="00F20065"/>
    <w:rsid w:val="00F31714"/>
    <w:rsid w:val="00F328ED"/>
    <w:rsid w:val="00F336CF"/>
    <w:rsid w:val="00F3492E"/>
    <w:rsid w:val="00F43001"/>
    <w:rsid w:val="00F43CDF"/>
    <w:rsid w:val="00F52FB8"/>
    <w:rsid w:val="00F6159F"/>
    <w:rsid w:val="00F75B79"/>
    <w:rsid w:val="00F8571D"/>
    <w:rsid w:val="00F906C2"/>
    <w:rsid w:val="00FB20FC"/>
    <w:rsid w:val="00FC3327"/>
    <w:rsid w:val="00FC6860"/>
    <w:rsid w:val="00FC7FFA"/>
    <w:rsid w:val="00FE60E6"/>
    <w:rsid w:val="00FF2730"/>
    <w:rsid w:val="00FF3062"/>
    <w:rsid w:val="00FF4762"/>
    <w:rsid w:val="0DDC07B3"/>
    <w:rsid w:val="0E8222FB"/>
    <w:rsid w:val="14C11728"/>
    <w:rsid w:val="16697C75"/>
    <w:rsid w:val="1E9C7239"/>
    <w:rsid w:val="202F18A4"/>
    <w:rsid w:val="268B660F"/>
    <w:rsid w:val="26CC11F3"/>
    <w:rsid w:val="315B26D4"/>
    <w:rsid w:val="426B3229"/>
    <w:rsid w:val="44A27BA4"/>
    <w:rsid w:val="476B7E5B"/>
    <w:rsid w:val="47A75685"/>
    <w:rsid w:val="5367168D"/>
    <w:rsid w:val="55B64855"/>
    <w:rsid w:val="5B6B26D6"/>
    <w:rsid w:val="5FB62917"/>
    <w:rsid w:val="600E0B19"/>
    <w:rsid w:val="621B6A7B"/>
    <w:rsid w:val="659F7C44"/>
    <w:rsid w:val="6F2237D6"/>
    <w:rsid w:val="7F5C4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semiHidden="0" w:name="heading 5"/>
    <w:lsdException w:qFormat="1" w:unhideWhenUsed="0"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qFormat="1"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numPr>
        <w:ilvl w:val="0"/>
        <w:numId w:val="1"/>
      </w:numPr>
      <w:spacing w:before="100" w:beforeAutospacing="1" w:after="100" w:afterAutospacing="1"/>
      <w:jc w:val="left"/>
      <w:outlineLvl w:val="0"/>
    </w:pPr>
    <w:rPr>
      <w:rFonts w:ascii="Arial" w:hAnsi="Arial" w:eastAsia="宋体"/>
      <w:b/>
      <w:bCs/>
      <w:kern w:val="44"/>
      <w:sz w:val="44"/>
      <w:szCs w:val="44"/>
    </w:rPr>
  </w:style>
  <w:style w:type="paragraph" w:styleId="3">
    <w:name w:val="heading 2"/>
    <w:basedOn w:val="1"/>
    <w:next w:val="1"/>
    <w:link w:val="21"/>
    <w:qFormat/>
    <w:uiPriority w:val="9"/>
    <w:pPr>
      <w:keepNext/>
      <w:keepLines/>
      <w:numPr>
        <w:ilvl w:val="1"/>
        <w:numId w:val="1"/>
      </w:numPr>
      <w:spacing w:before="100" w:beforeAutospacing="1" w:after="100" w:afterAutospacing="1" w:line="360" w:lineRule="auto"/>
      <w:jc w:val="left"/>
      <w:outlineLvl w:val="1"/>
    </w:pPr>
    <w:rPr>
      <w:rFonts w:ascii="宋体" w:hAnsi="Arial" w:eastAsia="宋体" w:cstheme="majorBidi"/>
      <w:b/>
      <w:bCs/>
      <w:sz w:val="32"/>
      <w:szCs w:val="28"/>
    </w:rPr>
  </w:style>
  <w:style w:type="paragraph" w:styleId="4">
    <w:name w:val="heading 3"/>
    <w:basedOn w:val="1"/>
    <w:next w:val="1"/>
    <w:link w:val="27"/>
    <w:qFormat/>
    <w:uiPriority w:val="9"/>
    <w:pPr>
      <w:keepNext/>
      <w:keepLines/>
      <w:numPr>
        <w:ilvl w:val="2"/>
        <w:numId w:val="1"/>
      </w:numPr>
      <w:spacing w:before="100" w:beforeAutospacing="1" w:after="100" w:afterAutospacing="1" w:line="360" w:lineRule="auto"/>
      <w:jc w:val="left"/>
      <w:outlineLvl w:val="2"/>
    </w:pPr>
    <w:rPr>
      <w:rFonts w:ascii="宋体" w:hAnsi="Arial" w:eastAsia="宋体"/>
      <w:b/>
      <w:bCs/>
      <w:sz w:val="30"/>
    </w:rPr>
  </w:style>
  <w:style w:type="paragraph" w:styleId="5">
    <w:name w:val="heading 4"/>
    <w:basedOn w:val="1"/>
    <w:next w:val="1"/>
    <w:link w:val="28"/>
    <w:unhideWhenUsed/>
    <w:qFormat/>
    <w:uiPriority w:val="9"/>
    <w:pPr>
      <w:keepNext/>
      <w:keepLines/>
      <w:numPr>
        <w:ilvl w:val="3"/>
        <w:numId w:val="1"/>
      </w:numPr>
      <w:spacing w:before="100" w:beforeAutospacing="1" w:after="100" w:afterAutospacing="1"/>
      <w:jc w:val="left"/>
      <w:outlineLvl w:val="3"/>
    </w:pPr>
    <w:rPr>
      <w:rFonts w:ascii="Arial" w:hAnsi="Arial" w:eastAsia="宋体" w:cstheme="majorBidi"/>
      <w:b/>
      <w:bCs/>
      <w:sz w:val="28"/>
      <w:szCs w:val="24"/>
    </w:rPr>
  </w:style>
  <w:style w:type="paragraph" w:styleId="6">
    <w:name w:val="heading 5"/>
    <w:basedOn w:val="1"/>
    <w:next w:val="1"/>
    <w:link w:val="30"/>
    <w:unhideWhenUsed/>
    <w:qFormat/>
    <w:uiPriority w:val="9"/>
    <w:pPr>
      <w:keepNext/>
      <w:keepLines/>
      <w:numPr>
        <w:ilvl w:val="4"/>
        <w:numId w:val="1"/>
      </w:numPr>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29"/>
    <w:qFormat/>
    <w:uiPriority w:val="9"/>
    <w:pPr>
      <w:keepNext/>
      <w:keepLines/>
      <w:numPr>
        <w:ilvl w:val="5"/>
        <w:numId w:val="1"/>
      </w:numPr>
      <w:tabs>
        <w:tab w:val="left" w:pos="0"/>
      </w:tabs>
      <w:spacing w:before="100" w:beforeAutospacing="1" w:after="100" w:afterAutospacing="1" w:line="360" w:lineRule="auto"/>
      <w:ind w:left="1151" w:hanging="1151"/>
      <w:jc w:val="left"/>
      <w:outlineLvl w:val="5"/>
    </w:pPr>
    <w:rPr>
      <w:rFonts w:ascii="Arial" w:hAnsi="Arial" w:eastAsia="宋体" w:cstheme="majorBidi"/>
      <w:b/>
      <w:bCs/>
      <w:sz w:val="24"/>
      <w:szCs w:val="24"/>
    </w:rPr>
  </w:style>
  <w:style w:type="paragraph" w:styleId="8">
    <w:name w:val="heading 7"/>
    <w:basedOn w:val="1"/>
    <w:next w:val="1"/>
    <w:link w:val="31"/>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3"/>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4"/>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Body Text"/>
    <w:basedOn w:val="1"/>
    <w:next w:val="12"/>
    <w:link w:val="37"/>
    <w:semiHidden/>
    <w:unhideWhenUsed/>
    <w:qFormat/>
    <w:uiPriority w:val="99"/>
    <w:pPr>
      <w:spacing w:after="120"/>
    </w:pPr>
  </w:style>
  <w:style w:type="paragraph" w:styleId="12">
    <w:name w:val="Body Text First Indent"/>
    <w:basedOn w:val="11"/>
    <w:next w:val="1"/>
    <w:link w:val="38"/>
    <w:autoRedefine/>
    <w:qFormat/>
    <w:uiPriority w:val="0"/>
    <w:pPr>
      <w:adjustRightInd w:val="0"/>
      <w:spacing w:after="0" w:line="300" w:lineRule="auto"/>
      <w:ind w:firstLine="200" w:firstLineChars="200"/>
      <w:jc w:val="left"/>
    </w:pPr>
    <w:rPr>
      <w:rFonts w:ascii="Calibri" w:hAnsi="Calibri" w:eastAsia="宋体"/>
      <w:sz w:val="24"/>
      <w:szCs w:val="21"/>
    </w:rPr>
  </w:style>
  <w:style w:type="paragraph" w:styleId="13">
    <w:name w:val="toc 3"/>
    <w:basedOn w:val="1"/>
    <w:next w:val="1"/>
    <w:autoRedefine/>
    <w:unhideWhenUsed/>
    <w:qFormat/>
    <w:uiPriority w:val="39"/>
    <w:pPr>
      <w:ind w:left="840" w:leftChars="400"/>
    </w:pPr>
  </w:style>
  <w:style w:type="paragraph" w:styleId="14">
    <w:name w:val="footer"/>
    <w:basedOn w:val="1"/>
    <w:link w:val="36"/>
    <w:unhideWhenUsed/>
    <w:qFormat/>
    <w:uiPriority w:val="99"/>
    <w:pPr>
      <w:tabs>
        <w:tab w:val="center" w:pos="4153"/>
        <w:tab w:val="right" w:pos="8306"/>
      </w:tabs>
      <w:snapToGrid w:val="0"/>
      <w:jc w:val="left"/>
    </w:pPr>
    <w:rPr>
      <w:sz w:val="18"/>
      <w:szCs w:val="18"/>
    </w:rPr>
  </w:style>
  <w:style w:type="paragraph" w:styleId="15">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style>
  <w:style w:type="paragraph" w:styleId="17">
    <w:name w:val="toc 2"/>
    <w:basedOn w:val="1"/>
    <w:next w:val="1"/>
    <w:autoRedefine/>
    <w:unhideWhenUsed/>
    <w:qFormat/>
    <w:uiPriority w:val="39"/>
    <w:pPr>
      <w:ind w:left="420" w:leftChars="200"/>
    </w:p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customStyle="1" w:styleId="21">
    <w:name w:val="标题 2 字符"/>
    <w:basedOn w:val="19"/>
    <w:link w:val="3"/>
    <w:qFormat/>
    <w:uiPriority w:val="9"/>
    <w:rPr>
      <w:rFonts w:ascii="宋体" w:hAnsi="Arial" w:eastAsia="宋体" w:cstheme="majorBidi"/>
      <w:b/>
      <w:bCs/>
      <w:sz w:val="32"/>
      <w:szCs w:val="28"/>
    </w:rPr>
  </w:style>
  <w:style w:type="paragraph" w:customStyle="1" w:styleId="22">
    <w:name w:val="TOC 标题1"/>
    <w:basedOn w:val="2"/>
    <w:next w:val="1"/>
    <w:unhideWhenUsed/>
    <w:qFormat/>
    <w:uiPriority w:val="39"/>
    <w:pPr>
      <w:widowControl/>
      <w:numPr>
        <w:numId w:val="0"/>
      </w:numPr>
      <w:spacing w:before="240" w:beforeAutospacing="0" w:after="0" w:afterAutospacing="0" w:line="259" w:lineRule="auto"/>
      <w:outlineLvl w:val="9"/>
    </w:pPr>
    <w:rPr>
      <w:rFonts w:asciiTheme="majorHAnsi" w:hAnsiTheme="majorHAnsi" w:eastAsiaTheme="majorEastAsia" w:cstheme="majorBidi"/>
      <w:b w:val="0"/>
      <w:bCs w:val="0"/>
      <w:color w:val="376092" w:themeColor="accent1" w:themeShade="BF"/>
      <w:kern w:val="0"/>
      <w:sz w:val="32"/>
      <w:szCs w:val="32"/>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正文1"/>
    <w:basedOn w:val="1"/>
    <w:link w:val="25"/>
    <w:qFormat/>
    <w:uiPriority w:val="0"/>
    <w:pPr>
      <w:spacing w:line="360" w:lineRule="auto"/>
      <w:ind w:firstLine="200" w:firstLineChars="200"/>
    </w:pPr>
    <w:rPr>
      <w:rFonts w:ascii="Arial" w:hAnsi="Arial" w:eastAsia="宋体"/>
      <w:sz w:val="24"/>
      <w:szCs w:val="21"/>
    </w:rPr>
  </w:style>
  <w:style w:type="character" w:customStyle="1" w:styleId="25">
    <w:name w:val="正文1 字符"/>
    <w:basedOn w:val="19"/>
    <w:link w:val="24"/>
    <w:qFormat/>
    <w:uiPriority w:val="0"/>
    <w:rPr>
      <w:rFonts w:ascii="Arial" w:hAnsi="Arial" w:eastAsia="宋体"/>
      <w:sz w:val="24"/>
      <w:szCs w:val="21"/>
    </w:rPr>
  </w:style>
  <w:style w:type="character" w:customStyle="1" w:styleId="26">
    <w:name w:val="标题 1 字符"/>
    <w:basedOn w:val="19"/>
    <w:link w:val="2"/>
    <w:qFormat/>
    <w:uiPriority w:val="9"/>
    <w:rPr>
      <w:rFonts w:ascii="Arial" w:hAnsi="Arial" w:eastAsia="宋体"/>
      <w:b/>
      <w:bCs/>
      <w:kern w:val="44"/>
      <w:sz w:val="44"/>
      <w:szCs w:val="44"/>
    </w:rPr>
  </w:style>
  <w:style w:type="character" w:customStyle="1" w:styleId="27">
    <w:name w:val="标题 3 字符"/>
    <w:basedOn w:val="19"/>
    <w:link w:val="4"/>
    <w:qFormat/>
    <w:uiPriority w:val="9"/>
    <w:rPr>
      <w:rFonts w:ascii="宋体" w:hAnsi="Arial" w:eastAsia="宋体"/>
      <w:b/>
      <w:bCs/>
      <w:sz w:val="30"/>
    </w:rPr>
  </w:style>
  <w:style w:type="character" w:customStyle="1" w:styleId="28">
    <w:name w:val="标题 4 字符"/>
    <w:basedOn w:val="19"/>
    <w:link w:val="5"/>
    <w:qFormat/>
    <w:uiPriority w:val="9"/>
    <w:rPr>
      <w:rFonts w:ascii="Arial" w:hAnsi="Arial" w:eastAsia="宋体" w:cstheme="majorBidi"/>
      <w:b/>
      <w:bCs/>
      <w:sz w:val="28"/>
      <w:szCs w:val="24"/>
    </w:rPr>
  </w:style>
  <w:style w:type="character" w:customStyle="1" w:styleId="29">
    <w:name w:val="标题 6 字符"/>
    <w:basedOn w:val="19"/>
    <w:link w:val="7"/>
    <w:qFormat/>
    <w:uiPriority w:val="9"/>
    <w:rPr>
      <w:rFonts w:ascii="Arial" w:hAnsi="Arial" w:eastAsia="宋体" w:cstheme="majorBidi"/>
      <w:b/>
      <w:bCs/>
      <w:sz w:val="24"/>
      <w:szCs w:val="24"/>
    </w:rPr>
  </w:style>
  <w:style w:type="character" w:customStyle="1" w:styleId="30">
    <w:name w:val="标题 5 字符"/>
    <w:basedOn w:val="19"/>
    <w:link w:val="6"/>
    <w:qFormat/>
    <w:uiPriority w:val="9"/>
    <w:rPr>
      <w:rFonts w:ascii="Times New Roman" w:hAnsi="Times New Roman" w:eastAsia="宋体" w:cs="Times New Roman"/>
      <w:b/>
      <w:bCs/>
      <w:sz w:val="28"/>
      <w:szCs w:val="28"/>
    </w:rPr>
  </w:style>
  <w:style w:type="character" w:customStyle="1" w:styleId="31">
    <w:name w:val="标题 7 字符"/>
    <w:basedOn w:val="19"/>
    <w:link w:val="8"/>
    <w:qFormat/>
    <w:uiPriority w:val="9"/>
    <w:rPr>
      <w:b/>
      <w:bCs/>
      <w:sz w:val="24"/>
      <w:szCs w:val="24"/>
    </w:rPr>
  </w:style>
  <w:style w:type="paragraph" w:customStyle="1" w:styleId="32">
    <w:name w:val="修订1"/>
    <w:hidden/>
    <w:semiHidden/>
    <w:qFormat/>
    <w:uiPriority w:val="99"/>
    <w:rPr>
      <w:rFonts w:ascii="Times New Roman" w:hAnsi="Times New Roman" w:eastAsia="仿宋" w:cs="Times New Roman"/>
      <w:kern w:val="2"/>
      <w:sz w:val="24"/>
      <w:szCs w:val="22"/>
      <w:lang w:val="en-US" w:eastAsia="zh-CN" w:bidi="ar-SA"/>
    </w:rPr>
  </w:style>
  <w:style w:type="character" w:customStyle="1" w:styleId="33">
    <w:name w:val="标题 8 字符"/>
    <w:basedOn w:val="19"/>
    <w:link w:val="9"/>
    <w:semiHidden/>
    <w:qFormat/>
    <w:uiPriority w:val="9"/>
    <w:rPr>
      <w:rFonts w:asciiTheme="majorHAnsi" w:hAnsiTheme="majorHAnsi" w:eastAsiaTheme="majorEastAsia" w:cstheme="majorBidi"/>
      <w:sz w:val="24"/>
      <w:szCs w:val="24"/>
    </w:rPr>
  </w:style>
  <w:style w:type="character" w:customStyle="1" w:styleId="34">
    <w:name w:val="标题 9 字符"/>
    <w:basedOn w:val="19"/>
    <w:link w:val="10"/>
    <w:semiHidden/>
    <w:qFormat/>
    <w:uiPriority w:val="9"/>
    <w:rPr>
      <w:rFonts w:asciiTheme="majorHAnsi" w:hAnsiTheme="majorHAnsi" w:eastAsiaTheme="majorEastAsia" w:cstheme="majorBidi"/>
      <w:szCs w:val="21"/>
    </w:rPr>
  </w:style>
  <w:style w:type="character" w:customStyle="1" w:styleId="35">
    <w:name w:val="页眉 字符"/>
    <w:basedOn w:val="19"/>
    <w:link w:val="15"/>
    <w:qFormat/>
    <w:uiPriority w:val="99"/>
    <w:rPr>
      <w:sz w:val="18"/>
      <w:szCs w:val="18"/>
    </w:rPr>
  </w:style>
  <w:style w:type="character" w:customStyle="1" w:styleId="36">
    <w:name w:val="页脚 字符"/>
    <w:basedOn w:val="19"/>
    <w:link w:val="14"/>
    <w:qFormat/>
    <w:uiPriority w:val="99"/>
    <w:rPr>
      <w:sz w:val="18"/>
      <w:szCs w:val="18"/>
    </w:rPr>
  </w:style>
  <w:style w:type="character" w:customStyle="1" w:styleId="37">
    <w:name w:val="正文文本 字符"/>
    <w:basedOn w:val="19"/>
    <w:link w:val="11"/>
    <w:semiHidden/>
    <w:qFormat/>
    <w:uiPriority w:val="99"/>
  </w:style>
  <w:style w:type="character" w:customStyle="1" w:styleId="38">
    <w:name w:val="正文文本首行缩进 字符"/>
    <w:basedOn w:val="37"/>
    <w:link w:val="12"/>
    <w:qFormat/>
    <w:uiPriority w:val="0"/>
    <w:rPr>
      <w:rFonts w:ascii="Calibri" w:hAnsi="Calibri" w:eastAsia="宋体"/>
      <w:sz w:val="24"/>
      <w:szCs w:val="21"/>
    </w:rPr>
  </w:style>
  <w:style w:type="paragraph" w:styleId="39">
    <w:name w:val="List Paragraph"/>
    <w:basedOn w:val="1"/>
    <w:qFormat/>
    <w:uiPriority w:val="34"/>
    <w:pPr>
      <w:ind w:firstLine="420" w:firstLineChars="200"/>
    </w:pPr>
  </w:style>
  <w:style w:type="character" w:customStyle="1" w:styleId="40">
    <w:name w:val="font01"/>
    <w:qFormat/>
    <w:uiPriority w:val="0"/>
    <w:rPr>
      <w:rFonts w:hint="eastAsia" w:ascii="宋体" w:hAnsi="宋体" w:eastAsia="宋体"/>
      <w:b/>
      <w:bCs/>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ADF8D5-03F6-400A-868E-456A2B50A09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3960</Words>
  <Characters>4103</Characters>
  <Lines>174</Lines>
  <Paragraphs>134</Paragraphs>
  <TotalTime>4</TotalTime>
  <ScaleCrop>false</ScaleCrop>
  <LinksUpToDate>false</LinksUpToDate>
  <CharactersWithSpaces>4151</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2025-10-24T02:51:00Z</dcterms:created>
  <dc:creator>Microsoft Office User</dc:creator>
  <cp:lastModifiedBy>万鹏威</cp:lastModifiedBy>
  <cp:lastPrinted>2019-03-22T21:56:00Z</cp:lastPrinted>
  <dcterms:modified xsi:type="dcterms:W3CDTF">2025-10-24T06:24:53Z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eyJoZGlkIjoiYjk2MGNhYThkNzU5MjIxOTcxNzI0N2UxMmYzNTI5NzgiLCJ1c2VySWQiOiI2MTA2MjY0MTUifQ==</vt:lpwstr>
  </property>
  <property fmtid="{D5CDD505-2E9C-101B-9397-08002B2CF9AE}" pid="3" name="KSOProductBuildVer">
    <vt:lpwstr>2052-12.1.0.17145</vt:lpwstr>
  </property>
  <property fmtid="{D5CDD505-2E9C-101B-9397-08002B2CF9AE}" pid="4" name="ICV">
    <vt:lpwstr>3124415F7FC94137AD13808A58427C90_13</vt:lpwstr>
  </property>
</Properties>
</file>