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098C3">
      <w:pPr>
        <w:spacing w:line="560" w:lineRule="exact"/>
        <w:ind w:firstLine="643" w:firstLineChars="200"/>
        <w:jc w:val="left"/>
        <w:rPr>
          <w:rFonts w:hint="default" w:ascii="仿宋_GB2312" w:hAnsi="仿宋_GB2312" w:eastAsia="微软雅黑" w:cs="仿宋_GB2312"/>
          <w:b/>
          <w:bCs/>
          <w:sz w:val="32"/>
          <w:szCs w:val="32"/>
          <w:lang w:val="en-US" w:eastAsia="zh-CN"/>
        </w:rPr>
      </w:pPr>
      <w:r>
        <w:rPr>
          <w:rFonts w:hint="eastAsia" w:ascii="仿宋_GB2312" w:hAnsi="仿宋_GB2312" w:eastAsia="仿宋_GB2312" w:cs="仿宋_GB2312"/>
          <w:b/>
          <w:bCs/>
          <w:sz w:val="32"/>
          <w:szCs w:val="32"/>
          <w:lang w:val="en-US" w:eastAsia="zh-CN"/>
        </w:rPr>
        <w:t>淳安县第一人民医院信息系统等保三级测评服务要求</w:t>
      </w:r>
    </w:p>
    <w:p w14:paraId="76419F75">
      <w:pPr>
        <w:spacing w:line="560" w:lineRule="exact"/>
        <w:jc w:val="left"/>
        <w:rPr>
          <w:rFonts w:hint="eastAsia" w:ascii="仿宋_GB2312" w:hAnsi="仿宋_GB2312" w:eastAsia="仿宋_GB2312" w:cs="仿宋_GB2312"/>
          <w:sz w:val="32"/>
          <w:szCs w:val="32"/>
        </w:rPr>
      </w:pPr>
    </w:p>
    <w:p w14:paraId="5E26D9E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 依据标准</w:t>
      </w:r>
    </w:p>
    <w:p w14:paraId="047AD6D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应依据以下国家信息安全标准：</w:t>
      </w:r>
    </w:p>
    <w:p w14:paraId="161EFD0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cs" w:ascii="仿宋_GB2312" w:hAnsi="仿宋_GB2312" w:eastAsia="仿宋_GB2312" w:cs="仿宋_GB2312"/>
          <w:sz w:val="32"/>
          <w:szCs w:val="32"/>
          <w:cs/>
        </w:rPr>
        <w:t>G</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T 22239-2019</w:t>
      </w:r>
      <w:r>
        <w:rPr>
          <w:rFonts w:hint="eastAsia" w:ascii="仿宋_GB2312" w:hAnsi="仿宋_GB2312" w:eastAsia="仿宋_GB2312" w:cs="仿宋_GB2312"/>
          <w:sz w:val="32"/>
          <w:szCs w:val="32"/>
        </w:rPr>
        <w:t>《信息安全技术网络安全等级保护基本要求》</w:t>
      </w:r>
    </w:p>
    <w:p w14:paraId="2611884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GB/T 22240-20</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 xml:space="preserve">信息安全技术 </w:t>
      </w:r>
      <w:r>
        <w:rPr>
          <w:rFonts w:hint="eastAsia" w:ascii="仿宋_GB2312" w:hAnsi="仿宋_GB2312" w:eastAsia="仿宋_GB2312" w:cs="仿宋_GB2312"/>
          <w:sz w:val="32"/>
          <w:szCs w:val="32"/>
        </w:rPr>
        <w:t>网络</w:t>
      </w:r>
      <w:r>
        <w:rPr>
          <w:rFonts w:ascii="仿宋_GB2312" w:hAnsi="仿宋_GB2312" w:eastAsia="仿宋_GB2312" w:cs="仿宋_GB2312"/>
          <w:sz w:val="32"/>
          <w:szCs w:val="32"/>
        </w:rPr>
        <w:t>安全等级保护定级指南</w:t>
      </w:r>
      <w:r>
        <w:rPr>
          <w:rFonts w:hint="eastAsia" w:ascii="仿宋_GB2312" w:hAnsi="仿宋_GB2312" w:eastAsia="仿宋_GB2312" w:cs="仿宋_GB2312"/>
          <w:sz w:val="32"/>
          <w:szCs w:val="32"/>
        </w:rPr>
        <w:t>》</w:t>
      </w:r>
    </w:p>
    <w:p w14:paraId="3D16817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28448-201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《信息安全技术 网络</w:t>
      </w:r>
      <w:r>
        <w:rPr>
          <w:rFonts w:ascii="仿宋_GB2312" w:hAnsi="仿宋_GB2312" w:eastAsia="仿宋_GB2312" w:cs="仿宋_GB2312"/>
          <w:sz w:val="32"/>
          <w:szCs w:val="32"/>
        </w:rPr>
        <w:t>安全</w:t>
      </w:r>
      <w:r>
        <w:rPr>
          <w:rFonts w:hint="eastAsia" w:ascii="仿宋_GB2312" w:hAnsi="仿宋_GB2312" w:eastAsia="仿宋_GB2312" w:cs="仿宋_GB2312"/>
          <w:sz w:val="32"/>
          <w:szCs w:val="32"/>
        </w:rPr>
        <w:t>等级保护测评要求》</w:t>
      </w:r>
    </w:p>
    <w:p w14:paraId="5980262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28449-201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《信息安全技术 网络</w:t>
      </w:r>
      <w:r>
        <w:rPr>
          <w:rFonts w:ascii="仿宋_GB2312" w:hAnsi="仿宋_GB2312" w:eastAsia="仿宋_GB2312" w:cs="仿宋_GB2312"/>
          <w:sz w:val="32"/>
          <w:szCs w:val="32"/>
        </w:rPr>
        <w:t>安全</w:t>
      </w:r>
      <w:r>
        <w:rPr>
          <w:rFonts w:hint="eastAsia" w:ascii="仿宋_GB2312" w:hAnsi="仿宋_GB2312" w:eastAsia="仿宋_GB2312" w:cs="仿宋_GB2312"/>
          <w:sz w:val="32"/>
          <w:szCs w:val="32"/>
        </w:rPr>
        <w:t>等级保护测评过程指南》</w:t>
      </w:r>
    </w:p>
    <w:p w14:paraId="7B4C102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2.测评内容</w:t>
      </w:r>
    </w:p>
    <w:p w14:paraId="0E12159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根据本项目中等级保护对象的安全保护等级，并依据GB/T 22239-2019《信息安全技术 网络安全等级保护基本要求》、GB/T 28448-2019《信息安全技术 网络安全等级保护测评要求》的条款要求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投标人对</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rPr>
        <w:t>信息系统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面向患者服务（含平台）系统和基础支撑系统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等级保护测评服务</w:t>
      </w:r>
      <w:r>
        <w:rPr>
          <w:rFonts w:ascii="仿宋_GB2312" w:hAnsi="仿宋_GB2312" w:eastAsia="仿宋_GB2312" w:cs="仿宋_GB2312"/>
          <w:sz w:val="32"/>
          <w:szCs w:val="32"/>
        </w:rPr>
        <w:t>，测评的内容包括但不限于以下内容：</w:t>
      </w:r>
    </w:p>
    <w:p w14:paraId="6EA2439F">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1、安全技术测评：包括安全物理环境、安全通信网络、安全区域边界、安全计算环境和安全管理中心等五个方面的安全测评。</w:t>
      </w:r>
    </w:p>
    <w:p w14:paraId="55F44CA0">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2、安全管理测评：安全管理制度、安全管理机构、安全管理人员、安全建设管理和安全运维管理等五个方面的安全测评。</w:t>
      </w:r>
    </w:p>
    <w:p w14:paraId="552190C0">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 测评要求</w:t>
      </w:r>
    </w:p>
    <w:p w14:paraId="6D2C1860">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施方应在对本单位系统详细了解的基础上，编制针对性的等级保护测评整体实施方案，包括项目概述、等级测评范围和内容、项目实施流程、测试过程中需使用测试设备清单、时间安排、阶段性文档提交和验收标准等。</w:t>
      </w:r>
    </w:p>
    <w:p w14:paraId="76994C50">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2、实施方应详细描述测评人员的组成、资质及各自职责的划分。实施方应配置有经验的测评人员进行本次等级测评工作。</w:t>
      </w:r>
    </w:p>
    <w:p w14:paraId="3E0918A9">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次等级测评实施过程中所使用到的各种工具软件由实施方推荐，经我院确认后由实施方提供并在测评中使用。在投标文件中应详细描述所使用的安全测评工具（软硬件型号、功能和性能描述）、使用的方式和时间、对环境和平台的要求以及使用可能对系统造成的风险等。</w:t>
      </w:r>
    </w:p>
    <w:p w14:paraId="51794362">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于在测评过程中采用的测评方法、测评所使用的工具、测评所覆盖的各方面，需要符合网络安全等级保护主管部门要求，包括但不仅仅包括网络隐患检测工具、数据库漏洞检测工具、应用安全检测工具、网站安全检测工具等。</w:t>
      </w:r>
    </w:p>
    <w:p w14:paraId="3E578468">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5、安全测评工具软件运行可能需要的硬件平台（如笔记本电脑、PC、工作站等）和操作系统软件等由实施方推荐，经我院确认后由实施方提供并在测评中使用。</w:t>
      </w:r>
    </w:p>
    <w:p w14:paraId="62228804">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6、安全测评需要的运行环境（如场地、网络环境等）由我院提供，实施方应详细描述需要的运行环境的具体要求。</w:t>
      </w:r>
    </w:p>
    <w:p w14:paraId="4B22A4F8">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实施方在测评完成后，出具符合网络安全等级保护主管部门要求的等级保护对象的网络安全等级保护测评报告，对不符合网络安全等级保护有关管理规范和技术标准的，实施方出具可行的等级保护对象整改建议，并指导用户方完成整改。</w:t>
      </w:r>
    </w:p>
    <w:p w14:paraId="646E0460">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项目完成后必须提交完整的技术文档、测评报告、整改建议等。投标人应严格依照上述原则和国家等级保护相关标准开展项目实施工作，协助用户方办理等级保护对象的网络安全等级保护备案手续等相关工作。</w:t>
      </w:r>
    </w:p>
    <w:p w14:paraId="510C5150">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 实施要求</w:t>
      </w:r>
    </w:p>
    <w:p w14:paraId="51F14A6B">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1、实施方应保证投标项目在我院条件成熟时应立即开展实施，并于合同签订起60天内完成本项目。</w:t>
      </w:r>
    </w:p>
    <w:p w14:paraId="6C9C4DC8">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方在项目实施过程中应服从我院的统一领导和协调，我院有权裁决实施方的责任范围，实施方必须执行，在我院限定的时间内解决问题。如果实施方不能按时完成测评内容，我院有权中止项目、索赔或拒付款项；</w:t>
      </w:r>
    </w:p>
    <w:p w14:paraId="3359FA9F">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3、实施方需根据自己的实施经验结合我院的实际需求进一步细化和完善工作任务书，作为实施的指导性文件；</w:t>
      </w:r>
    </w:p>
    <w:p w14:paraId="4AB68FBF">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方应根据我院工作需求、进度要求、实际情况制定详细的项目实施管理规范和项目实施计划，对工作目标、工作任务、阶段性工作、项目组织机构、职责分工、项目进度、质量控制等内容进行详细的说明，以确保工作实施按时保质的完成；</w:t>
      </w:r>
    </w:p>
    <w:p w14:paraId="16F71C30">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次项目实施项目组成人员中（除项目负责人外），同时具有高级测评师证书、注册网络安全渗透评估专业人员（NSATP-A）专业级证书、国家重要信息系统保护人员培训证书（CIIP-E）、网络安全服务能力安全管理能力认证（CCSS-M）中级证书（</w:t>
      </w:r>
      <w:r>
        <w:rPr>
          <w:rFonts w:hint="eastAsia" w:ascii="仿宋_GB2312" w:hAnsi="仿宋_GB2312" w:eastAsia="仿宋_GB2312" w:cs="仿宋_GB2312"/>
          <w:b/>
          <w:bCs/>
          <w:sz w:val="32"/>
          <w:szCs w:val="32"/>
          <w:lang w:val="en-US" w:eastAsia="zh-CN"/>
        </w:rPr>
        <w:t>备注</w:t>
      </w:r>
      <w:r>
        <w:rPr>
          <w:rFonts w:hint="eastAsia" w:ascii="仿宋_GB2312" w:hAnsi="仿宋_GB2312" w:eastAsia="仿宋_GB2312" w:cs="仿宋_GB2312"/>
          <w:sz w:val="32"/>
          <w:szCs w:val="32"/>
          <w:lang w:val="en-US" w:eastAsia="zh-CN"/>
        </w:rPr>
        <w:t>：参与询价供应商需提供以上资质证书并加盖公章，中标供应商不能提供的做废标处理）。</w:t>
      </w:r>
    </w:p>
    <w:p w14:paraId="54E15133">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6、要求提供为期一年的安全咨询服务，以保证项目正常运行。</w:t>
      </w:r>
    </w:p>
    <w:p w14:paraId="13ECEB2D">
      <w:pPr>
        <w:spacing w:line="560" w:lineRule="exact"/>
        <w:jc w:val="left"/>
        <w:rPr>
          <w:rFonts w:hint="eastAsia" w:ascii="黑体" w:hAnsi="黑体" w:eastAsia="黑体" w:cs="方正黑体_GBK"/>
          <w:sz w:val="32"/>
          <w:szCs w:val="32"/>
        </w:rPr>
      </w:pPr>
      <w:bookmarkStart w:id="0" w:name="_GoBack"/>
      <w:bookmarkEnd w:id="0"/>
    </w:p>
    <w:p w14:paraId="160B655D">
      <w:pPr>
        <w:pStyle w:val="2"/>
        <w:rPr>
          <w:rFonts w:hint="eastAsia" w:ascii="黑体" w:hAnsi="黑体" w:eastAsia="黑体" w:cs="方正黑体_GBK"/>
          <w:sz w:val="32"/>
          <w:szCs w:val="32"/>
        </w:rPr>
      </w:pPr>
    </w:p>
    <w:p w14:paraId="74AD6E2E">
      <w:pPr>
        <w:rPr>
          <w:rFonts w:hint="eastAsia" w:ascii="黑体" w:hAnsi="黑体" w:eastAsia="黑体" w:cs="方正黑体_GBK"/>
          <w:sz w:val="32"/>
          <w:szCs w:val="32"/>
        </w:rPr>
      </w:pPr>
    </w:p>
    <w:p w14:paraId="7C2EB001">
      <w:pPr>
        <w:pStyle w:val="2"/>
        <w:rPr>
          <w:rFonts w:hint="eastAsia"/>
        </w:rPr>
      </w:pPr>
    </w:p>
    <w:p w14:paraId="444FEA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ZWIxNDc3MWEwZjM5MmVhMGFkMDUyY2E1N2U4ZDUifQ=="/>
  </w:docVars>
  <w:rsids>
    <w:rsidRoot w:val="04AD14C6"/>
    <w:rsid w:val="04AD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cs="黑体"/>
      <w:kern w:val="2"/>
      <w:sz w:val="21"/>
    </w:rPr>
  </w:style>
  <w:style w:type="paragraph" w:styleId="3">
    <w:name w:val="Body Text"/>
    <w:basedOn w:val="1"/>
    <w:next w:val="4"/>
    <w:qFormat/>
    <w:uiPriority w:val="99"/>
    <w:pPr>
      <w:spacing w:after="120"/>
    </w:pPr>
    <w:rPr>
      <w:kern w:val="0"/>
      <w:sz w:val="24"/>
    </w:rPr>
  </w:style>
  <w:style w:type="paragraph" w:customStyle="1" w:styleId="4">
    <w:name w:val="_Style 2"/>
    <w:basedOn w:val="1"/>
    <w:autoRedefine/>
    <w:qFormat/>
    <w:uiPriority w:val="0"/>
    <w:pPr>
      <w:ind w:firstLine="200" w:firstLineChars="200"/>
    </w:pPr>
    <w:rPr>
      <w:rFonts w:ascii="Calibri" w:hAnsi="Calibri"/>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2025-09-25T11:15:00Z</dcterms:created>
  <dc:creator>万鹏威</dc:creator>
  <cp:lastModifiedBy>万鹏威</cp:lastModifiedBy>
  <dcterms:modified xsi:type="dcterms:W3CDTF">2025-09-25T11:22:18Z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BC01185E888D4F9D9FE4DA878415B53E_11</vt:lpwstr>
  </property>
</Properties>
</file>