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30977B">
      <w:pPr>
        <w:jc w:val="center"/>
        <w:rPr>
          <w:rFonts w:hint="eastAsia" w:ascii="宋体" w:hAnsi="宋体" w:cs="宋体"/>
          <w:kern w:val="0"/>
          <w:sz w:val="24"/>
        </w:rPr>
      </w:pPr>
      <w:bookmarkStart w:id="0" w:name="_Toc495317669"/>
      <w:r>
        <w:rPr>
          <w:rFonts w:hint="eastAsia" w:ascii="宋体" w:hAnsi="宋体" w:cs="宋体"/>
          <w:kern w:val="0"/>
          <w:sz w:val="24"/>
        </w:rPr>
        <w:t>《</w:t>
      </w:r>
      <w:r>
        <w:rPr>
          <w:rFonts w:hint="eastAsia" w:ascii="宋体" w:hAnsi="宋体" w:cs="宋体"/>
          <w:kern w:val="0"/>
          <w:sz w:val="24"/>
        </w:rPr>
        <w:t>活性氧响应性水凝胶的制备及促进糖尿病创面愈合的作用与机制研究</w:t>
      </w:r>
      <w:r>
        <w:rPr>
          <w:rFonts w:hint="eastAsia" w:ascii="宋体" w:hAnsi="宋体" w:cs="宋体"/>
          <w:kern w:val="0"/>
          <w:sz w:val="24"/>
        </w:rPr>
        <w:t>》</w:t>
      </w:r>
    </w:p>
    <w:p w14:paraId="3702FF55">
      <w:pPr>
        <w:jc w:val="center"/>
        <w:rPr>
          <w:rFonts w:hint="eastAsia" w:ascii="宋体" w:hAnsi="宋体" w:cs="宋体"/>
          <w:kern w:val="0"/>
          <w:sz w:val="24"/>
        </w:rPr>
      </w:pPr>
      <w:r>
        <w:rPr>
          <w:rFonts w:hint="eastAsia" w:ascii="宋体" w:hAnsi="宋体" w:cs="宋体"/>
          <w:kern w:val="0"/>
          <w:sz w:val="24"/>
        </w:rPr>
        <w:t>部分项目委托研发项目询价公告</w:t>
      </w:r>
    </w:p>
    <w:p w14:paraId="7DDA4658">
      <w:pPr>
        <w:spacing w:line="360" w:lineRule="auto"/>
        <w:rPr>
          <w:b/>
          <w:bCs/>
          <w:szCs w:val="21"/>
        </w:rPr>
      </w:pPr>
    </w:p>
    <w:p w14:paraId="79BBCE7D">
      <w:pPr>
        <w:spacing w:line="360" w:lineRule="auto"/>
        <w:rPr>
          <w:b/>
          <w:bCs/>
          <w:szCs w:val="21"/>
        </w:rPr>
      </w:pPr>
      <w:r>
        <w:rPr>
          <w:b/>
          <w:bCs/>
          <w:szCs w:val="21"/>
        </w:rPr>
        <w:t>一、项目基本情况</w:t>
      </w:r>
    </w:p>
    <w:p w14:paraId="7C85102F">
      <w:pPr>
        <w:spacing w:line="360" w:lineRule="auto"/>
        <w:ind w:firstLine="420" w:firstLineChars="200"/>
        <w:rPr>
          <w:rFonts w:ascii="Times New Roman" w:hAnsi="Times New Roman" w:eastAsia="宋体" w:cs="Times New Roman"/>
          <w:sz w:val="21"/>
          <w:szCs w:val="21"/>
        </w:rPr>
      </w:pPr>
      <w:r>
        <w:rPr>
          <w:rFonts w:hint="eastAsia"/>
          <w:sz w:val="21"/>
          <w:szCs w:val="21"/>
        </w:rPr>
        <w:t>项目名称：</w:t>
      </w:r>
      <w:r>
        <w:rPr>
          <w:rFonts w:hint="eastAsia" w:ascii="Times New Roman" w:hAnsi="Times New Roman" w:eastAsia="宋体" w:cs="Times New Roman"/>
          <w:sz w:val="21"/>
          <w:szCs w:val="21"/>
        </w:rPr>
        <w:t>《</w:t>
      </w:r>
      <w:r>
        <w:rPr>
          <w:rFonts w:hint="eastAsia" w:ascii="宋体" w:hAnsi="宋体" w:cs="宋体"/>
          <w:kern w:val="0"/>
          <w:sz w:val="21"/>
          <w:szCs w:val="21"/>
        </w:rPr>
        <w:t>活性氧响应性水凝胶的制备及促进糖尿病创面愈合的作用与机制研究</w:t>
      </w:r>
      <w:r>
        <w:rPr>
          <w:rFonts w:hint="eastAsia" w:ascii="Times New Roman" w:hAnsi="Times New Roman" w:eastAsia="宋体" w:cs="Times New Roman"/>
          <w:sz w:val="21"/>
          <w:szCs w:val="21"/>
        </w:rPr>
        <w:t>》课题部分项目委托研发项目</w:t>
      </w:r>
    </w:p>
    <w:p w14:paraId="6EAB649D">
      <w:pPr>
        <w:spacing w:line="360" w:lineRule="auto"/>
        <w:ind w:firstLine="420" w:firstLineChars="200"/>
        <w:rPr>
          <w:sz w:val="21"/>
          <w:szCs w:val="21"/>
          <w:u w:val="none"/>
        </w:rPr>
      </w:pPr>
      <w:r>
        <w:rPr>
          <w:rFonts w:hint="eastAsia"/>
          <w:sz w:val="21"/>
          <w:szCs w:val="21"/>
        </w:rPr>
        <w:t>项目清单：</w:t>
      </w:r>
      <w:r>
        <w:rPr>
          <w:rFonts w:hint="eastAsia"/>
          <w:sz w:val="21"/>
          <w:szCs w:val="21"/>
          <w:u w:val="single"/>
        </w:rPr>
        <w:t>制剂制备及表征、体外药效学研究。包括但不限于</w:t>
      </w:r>
      <w:r>
        <w:rPr>
          <w:rFonts w:hint="eastAsia"/>
          <w:sz w:val="21"/>
          <w:szCs w:val="21"/>
          <w:u w:val="single"/>
          <w:lang w:val="en-US" w:eastAsia="zh-CN"/>
        </w:rPr>
        <w:t>试剂耗材费</w:t>
      </w:r>
      <w:r>
        <w:rPr>
          <w:rFonts w:hint="eastAsia"/>
          <w:sz w:val="21"/>
          <w:szCs w:val="21"/>
          <w:u w:val="single"/>
        </w:rPr>
        <w:t>、</w:t>
      </w:r>
      <w:r>
        <w:rPr>
          <w:rFonts w:hint="eastAsia"/>
          <w:sz w:val="21"/>
          <w:szCs w:val="21"/>
          <w:u w:val="single"/>
          <w:lang w:val="en-US" w:eastAsia="zh-CN"/>
        </w:rPr>
        <w:t>分析测试</w:t>
      </w:r>
      <w:r>
        <w:rPr>
          <w:rFonts w:hint="eastAsia"/>
          <w:sz w:val="21"/>
          <w:szCs w:val="21"/>
          <w:u w:val="single"/>
        </w:rPr>
        <w:t>费、检测数据分析费等</w:t>
      </w:r>
      <w:r>
        <w:rPr>
          <w:rFonts w:hint="eastAsia"/>
          <w:sz w:val="21"/>
          <w:szCs w:val="21"/>
          <w:u w:val="none"/>
        </w:rPr>
        <w:t>。</w:t>
      </w:r>
    </w:p>
    <w:p w14:paraId="77DF8607">
      <w:pPr>
        <w:spacing w:line="360" w:lineRule="auto"/>
        <w:ind w:firstLine="420" w:firstLineChars="200"/>
        <w:rPr>
          <w:rFonts w:ascii="Calibri" w:hAnsi="Calibri"/>
          <w:sz w:val="21"/>
          <w:szCs w:val="21"/>
        </w:rPr>
      </w:pPr>
      <w:r>
        <w:rPr>
          <w:rFonts w:hint="eastAsia"/>
          <w:sz w:val="21"/>
          <w:szCs w:val="21"/>
        </w:rPr>
        <w:t>预算金额（元）：</w:t>
      </w:r>
      <w:r>
        <w:rPr>
          <w:rFonts w:hint="eastAsia" w:ascii="Calibri" w:hAnsi="Calibri"/>
          <w:sz w:val="21"/>
          <w:szCs w:val="21"/>
        </w:rPr>
        <w:t>98000.00元</w:t>
      </w:r>
    </w:p>
    <w:p w14:paraId="1B30148E">
      <w:pPr>
        <w:pStyle w:val="2"/>
        <w:snapToGrid w:val="0"/>
        <w:jc w:val="both"/>
        <w:rPr>
          <w:rFonts w:ascii="Times New Roman" w:hAnsi="Times New Roman" w:eastAsia="宋体"/>
          <w:color w:val="auto"/>
          <w:sz w:val="21"/>
          <w:szCs w:val="21"/>
        </w:rPr>
      </w:pPr>
      <w:bookmarkStart w:id="1" w:name="_GoBack"/>
      <w:r>
        <w:rPr>
          <w:rFonts w:hint="eastAsia" w:ascii="Times New Roman" w:hAnsi="Times New Roman" w:eastAsia="宋体"/>
          <w:color w:val="auto"/>
          <w:sz w:val="21"/>
          <w:szCs w:val="21"/>
        </w:rPr>
        <w:t>二、</w:t>
      </w:r>
      <w:r>
        <w:rPr>
          <w:rFonts w:ascii="Times New Roman" w:hAnsi="Times New Roman" w:eastAsia="宋体"/>
          <w:color w:val="auto"/>
          <w:sz w:val="21"/>
          <w:szCs w:val="21"/>
        </w:rPr>
        <w:t>采购内容及需求</w:t>
      </w:r>
      <w:bookmarkEnd w:id="0"/>
    </w:p>
    <w:bookmarkEnd w:id="1"/>
    <w:p w14:paraId="118D1866">
      <w:pPr>
        <w:spacing w:line="360" w:lineRule="auto"/>
        <w:ind w:firstLine="420" w:firstLineChars="200"/>
        <w:rPr>
          <w:rFonts w:ascii="Times New Roman" w:hAnsi="Times New Roman" w:eastAsia="宋体" w:cs="Times New Roman"/>
          <w:b/>
          <w:bCs/>
          <w:szCs w:val="21"/>
        </w:rPr>
      </w:pPr>
      <w:r>
        <w:rPr>
          <w:rFonts w:hint="eastAsia"/>
          <w:szCs w:val="21"/>
        </w:rPr>
        <w:t>本项目为淳安县第一人民医院科研</w:t>
      </w:r>
      <w:r>
        <w:rPr>
          <w:rFonts w:hint="eastAsia"/>
          <w:szCs w:val="21"/>
          <w:lang w:val="en-US" w:eastAsia="zh-CN"/>
        </w:rPr>
        <w:t>部分</w:t>
      </w:r>
      <w:r>
        <w:rPr>
          <w:rFonts w:hint="eastAsia"/>
          <w:szCs w:val="21"/>
        </w:rPr>
        <w:t>项目</w:t>
      </w:r>
      <w:r>
        <w:rPr>
          <w:rFonts w:hint="eastAsia"/>
          <w:szCs w:val="21"/>
          <w:lang w:val="en-US" w:eastAsia="zh-CN"/>
        </w:rPr>
        <w:t>委托研发</w:t>
      </w:r>
      <w:r>
        <w:rPr>
          <w:rFonts w:hint="eastAsia"/>
          <w:szCs w:val="21"/>
        </w:rPr>
        <w:t>服务，包括但不限于提供运输服务、配备服务人员、检测服务等全部工作。</w:t>
      </w:r>
    </w:p>
    <w:p w14:paraId="4D6D661E">
      <w:pPr>
        <w:spacing w:line="360" w:lineRule="auto"/>
        <w:rPr>
          <w:rFonts w:ascii="Times New Roman" w:hAnsi="Times New Roman" w:eastAsia="宋体" w:cs="Times New Roman"/>
          <w:b/>
          <w:bCs/>
          <w:szCs w:val="21"/>
        </w:rPr>
      </w:pPr>
      <w:r>
        <w:rPr>
          <w:rFonts w:hint="eastAsia" w:ascii="Times New Roman" w:hAnsi="Times New Roman" w:eastAsia="宋体" w:cs="Times New Roman"/>
          <w:b/>
          <w:bCs/>
          <w:szCs w:val="21"/>
        </w:rPr>
        <w:t>三、</w:t>
      </w:r>
      <w:r>
        <w:rPr>
          <w:rFonts w:hint="eastAsia" w:ascii="Times New Roman" w:hAnsi="Times New Roman" w:eastAsia="宋体" w:cs="Times New Roman"/>
          <w:b/>
          <w:bCs/>
          <w:szCs w:val="21"/>
          <w:lang w:val="en-US" w:eastAsia="zh-CN"/>
        </w:rPr>
        <w:t>总体</w:t>
      </w:r>
      <w:r>
        <w:rPr>
          <w:rFonts w:hint="eastAsia" w:ascii="Times New Roman" w:hAnsi="Times New Roman" w:eastAsia="宋体" w:cs="Times New Roman"/>
          <w:b/>
          <w:bCs/>
          <w:szCs w:val="21"/>
        </w:rPr>
        <w:t>服务要求</w:t>
      </w:r>
    </w:p>
    <w:p w14:paraId="73A94B0D">
      <w:pPr>
        <w:spacing w:line="360" w:lineRule="auto"/>
        <w:ind w:firstLine="420" w:firstLineChars="200"/>
        <w:rPr>
          <w:rFonts w:hint="eastAsia"/>
          <w:szCs w:val="21"/>
        </w:rPr>
      </w:pPr>
      <w:r>
        <w:rPr>
          <w:rFonts w:hint="eastAsia"/>
          <w:szCs w:val="21"/>
        </w:rPr>
        <w:t>1. 服务商需具备开展本项目相关研发服务的资质和能力，拥有专业的技术团队、符合科研标准的实验场地及检测设备，能够严格按照科研规范及项目要求，完成本项目采购范围内的全部服务工作，确保服务质量、进度及数据真实性、可靠性。</w:t>
      </w:r>
    </w:p>
    <w:p w14:paraId="2BDA0292">
      <w:pPr>
        <w:spacing w:line="360" w:lineRule="auto"/>
        <w:ind w:firstLine="420" w:firstLineChars="200"/>
        <w:rPr>
          <w:rFonts w:hint="eastAsia"/>
          <w:szCs w:val="21"/>
        </w:rPr>
      </w:pPr>
      <w:r>
        <w:rPr>
          <w:rFonts w:hint="eastAsia"/>
          <w:szCs w:val="21"/>
        </w:rPr>
        <w:t>2. 服务商需严格遵守淳安县第一人民医院科研项目管理相关规定，尊重课题研究的科学性和严谨性，积极配合医院科研人员开展项目对接、进度沟通、数据核对等相关工作，主动反馈服务过程中的各类问题。</w:t>
      </w:r>
    </w:p>
    <w:p w14:paraId="5BE02A4B">
      <w:pPr>
        <w:spacing w:line="360" w:lineRule="auto"/>
        <w:ind w:firstLine="420" w:firstLineChars="200"/>
        <w:rPr>
          <w:rFonts w:hint="eastAsia"/>
          <w:szCs w:val="21"/>
        </w:rPr>
      </w:pPr>
      <w:r>
        <w:rPr>
          <w:rFonts w:hint="eastAsia"/>
          <w:szCs w:val="21"/>
        </w:rPr>
        <w:t>3. 本项目服务范围涵盖制剂制备及表征、体外药效学研究，以及配套的运输、人员、检测等全部相关工作，服务商需全面覆盖，无遗漏。</w:t>
      </w:r>
    </w:p>
    <w:p w14:paraId="320224E9">
      <w:pPr>
        <w:spacing w:line="360" w:lineRule="auto"/>
        <w:ind w:firstLine="420" w:firstLineChars="200"/>
        <w:rPr>
          <w:rFonts w:hint="eastAsia"/>
          <w:szCs w:val="21"/>
        </w:rPr>
      </w:pPr>
      <w:r>
        <w:rPr>
          <w:rFonts w:hint="eastAsia"/>
          <w:szCs w:val="21"/>
          <w:lang w:val="en-US" w:eastAsia="zh-CN"/>
        </w:rPr>
        <w:t>4</w:t>
      </w:r>
      <w:r>
        <w:rPr>
          <w:rFonts w:hint="eastAsia"/>
          <w:szCs w:val="21"/>
        </w:rPr>
        <w:t>. 服务商需在</w:t>
      </w:r>
      <w:r>
        <w:rPr>
          <w:rFonts w:hint="eastAsia"/>
          <w:szCs w:val="21"/>
          <w:lang w:val="en-US" w:eastAsia="zh-CN"/>
        </w:rPr>
        <w:t>中标金额</w:t>
      </w:r>
      <w:r>
        <w:rPr>
          <w:rFonts w:hint="eastAsia"/>
          <w:szCs w:val="21"/>
        </w:rPr>
        <w:t>范围内提供服务，不得擅自增加额外费用；若因项目需求确需调整，需提前书面报备医院，经同意后方可执行。</w:t>
      </w:r>
    </w:p>
    <w:p w14:paraId="5F4F08DC">
      <w:pPr>
        <w:spacing w:line="360" w:lineRule="auto"/>
        <w:ind w:firstLine="0" w:firstLineChars="0"/>
        <w:rPr>
          <w:rFonts w:hint="eastAsia"/>
          <w:szCs w:val="21"/>
        </w:rPr>
      </w:pPr>
      <w:r>
        <w:rPr>
          <w:rFonts w:hint="eastAsia"/>
          <w:szCs w:val="21"/>
          <w:lang w:val="en-US" w:eastAsia="zh-CN"/>
        </w:rPr>
        <w:t>四</w:t>
      </w:r>
      <w:r>
        <w:rPr>
          <w:rFonts w:hint="eastAsia"/>
          <w:szCs w:val="21"/>
        </w:rPr>
        <w:t>、具体服务要求</w:t>
      </w:r>
    </w:p>
    <w:p w14:paraId="19AE1C92">
      <w:pPr>
        <w:spacing w:line="360" w:lineRule="auto"/>
        <w:ind w:firstLine="0" w:firstLineChars="0"/>
        <w:rPr>
          <w:rFonts w:hint="eastAsia"/>
          <w:szCs w:val="21"/>
        </w:rPr>
      </w:pPr>
      <w:r>
        <w:rPr>
          <w:rFonts w:hint="eastAsia"/>
          <w:szCs w:val="21"/>
          <w:lang w:val="en-US" w:eastAsia="zh-CN"/>
        </w:rPr>
        <w:t>1.</w:t>
      </w:r>
      <w:r>
        <w:rPr>
          <w:rFonts w:hint="eastAsia"/>
          <w:szCs w:val="21"/>
        </w:rPr>
        <w:t>制剂制备及表征服务要求</w:t>
      </w:r>
    </w:p>
    <w:p w14:paraId="1B9BE610">
      <w:pPr>
        <w:spacing w:line="360" w:lineRule="auto"/>
        <w:ind w:firstLine="420" w:firstLineChars="200"/>
        <w:rPr>
          <w:rFonts w:hint="eastAsia"/>
          <w:szCs w:val="21"/>
        </w:rPr>
      </w:pPr>
      <w:r>
        <w:rPr>
          <w:rFonts w:hint="eastAsia"/>
          <w:szCs w:val="21"/>
          <w:lang w:val="en-US" w:eastAsia="zh-CN"/>
        </w:rPr>
        <w:t>1.</w:t>
      </w:r>
      <w:r>
        <w:rPr>
          <w:rFonts w:hint="eastAsia"/>
          <w:szCs w:val="21"/>
        </w:rPr>
        <w:t>1. 试剂耗材要求：服务商需选用符合科研标准、质量合格的试剂耗材（包括但不限于水凝胶制备所需原料、表征所需试剂等）。</w:t>
      </w:r>
    </w:p>
    <w:p w14:paraId="226F3976">
      <w:pPr>
        <w:spacing w:line="360" w:lineRule="auto"/>
        <w:ind w:firstLine="420" w:firstLineChars="200"/>
        <w:rPr>
          <w:rFonts w:hint="eastAsia"/>
          <w:szCs w:val="21"/>
        </w:rPr>
      </w:pPr>
      <w:r>
        <w:rPr>
          <w:rFonts w:hint="eastAsia"/>
          <w:szCs w:val="21"/>
          <w:lang w:val="en-US" w:eastAsia="zh-CN"/>
        </w:rPr>
        <w:t>1.</w:t>
      </w:r>
      <w:r>
        <w:rPr>
          <w:rFonts w:hint="eastAsia"/>
          <w:szCs w:val="21"/>
        </w:rPr>
        <w:t>2. 制剂制备要求：严格按照课题研究方案及相关技术规范，完成活性氧响应性水凝胶的制备工作，确保制备的水凝胶批次稳定、性能达标。</w:t>
      </w:r>
    </w:p>
    <w:p w14:paraId="3D623232">
      <w:pPr>
        <w:spacing w:line="360" w:lineRule="auto"/>
        <w:ind w:firstLine="420" w:firstLineChars="200"/>
        <w:rPr>
          <w:rFonts w:hint="eastAsia" w:eastAsiaTheme="minorEastAsia"/>
          <w:szCs w:val="21"/>
          <w:lang w:val="en-US" w:eastAsia="zh-CN"/>
        </w:rPr>
      </w:pPr>
      <w:r>
        <w:rPr>
          <w:rFonts w:hint="eastAsia"/>
          <w:szCs w:val="21"/>
          <w:lang w:val="en-US" w:eastAsia="zh-CN"/>
        </w:rPr>
        <w:t>1.</w:t>
      </w:r>
      <w:r>
        <w:rPr>
          <w:rFonts w:hint="eastAsia"/>
          <w:szCs w:val="21"/>
        </w:rPr>
        <w:t>3. 表征检测要求：完成水凝胶的各项表征检测（包括但不限于外观、粒径、zeta电位、溶胀度、活性氧响应性、流变学性能等），检测方法需科学、规范，检测数据需真实、准确</w:t>
      </w:r>
      <w:r>
        <w:rPr>
          <w:rFonts w:hint="eastAsia"/>
          <w:szCs w:val="21"/>
          <w:lang w:eastAsia="zh-CN"/>
        </w:rPr>
        <w:t>。</w:t>
      </w:r>
    </w:p>
    <w:p w14:paraId="2C31FF3D">
      <w:pPr>
        <w:spacing w:line="360" w:lineRule="auto"/>
        <w:ind w:firstLine="0" w:firstLineChars="0"/>
        <w:rPr>
          <w:rFonts w:hint="eastAsia"/>
          <w:szCs w:val="21"/>
        </w:rPr>
      </w:pPr>
      <w:r>
        <w:rPr>
          <w:rFonts w:hint="eastAsia"/>
          <w:szCs w:val="21"/>
          <w:lang w:val="en-US" w:eastAsia="zh-CN"/>
        </w:rPr>
        <w:t>2.</w:t>
      </w:r>
      <w:r>
        <w:rPr>
          <w:rFonts w:hint="eastAsia"/>
          <w:szCs w:val="21"/>
        </w:rPr>
        <w:t>体外药效学研究服务要求</w:t>
      </w:r>
    </w:p>
    <w:p w14:paraId="4FF5739D">
      <w:pPr>
        <w:spacing w:line="360" w:lineRule="auto"/>
        <w:ind w:firstLine="420" w:firstLineChars="200"/>
        <w:rPr>
          <w:rFonts w:hint="eastAsia"/>
          <w:szCs w:val="21"/>
        </w:rPr>
      </w:pPr>
      <w:r>
        <w:rPr>
          <w:rFonts w:hint="eastAsia"/>
          <w:szCs w:val="21"/>
          <w:lang w:val="en-US" w:eastAsia="zh-CN"/>
        </w:rPr>
        <w:t>2.1</w:t>
      </w:r>
      <w:r>
        <w:rPr>
          <w:rFonts w:hint="eastAsia"/>
          <w:szCs w:val="21"/>
        </w:rPr>
        <w:t>. 实验操作要求：严格按照确认后的实验方案开展体外药效学实验，包括但不限于细胞培养、药物干预、指标检测等操作，操作过程需规范、严谨，避免人为误差。</w:t>
      </w:r>
    </w:p>
    <w:p w14:paraId="77F57811">
      <w:pPr>
        <w:spacing w:line="360" w:lineRule="auto"/>
        <w:ind w:firstLine="420" w:firstLineChars="200"/>
        <w:rPr>
          <w:rFonts w:hint="eastAsia"/>
          <w:szCs w:val="21"/>
        </w:rPr>
      </w:pPr>
      <w:r>
        <w:rPr>
          <w:rFonts w:hint="eastAsia"/>
          <w:szCs w:val="21"/>
          <w:lang w:val="en-US" w:eastAsia="zh-CN"/>
        </w:rPr>
        <w:t>2.2</w:t>
      </w:r>
      <w:r>
        <w:rPr>
          <w:rFonts w:hint="eastAsia"/>
          <w:szCs w:val="21"/>
        </w:rPr>
        <w:t>. 检测数据分析要求：对体外药效学实验产生的检测数据进行专业、规范的分析，采用合理的统计方法处理数据，形成详细的数据分析报告，明确实验结论，为课题研究提供可靠的数据支撑。</w:t>
      </w:r>
    </w:p>
    <w:p w14:paraId="306F63C4">
      <w:pPr>
        <w:numPr>
          <w:ilvl w:val="0"/>
          <w:numId w:val="1"/>
        </w:numPr>
        <w:spacing w:line="360" w:lineRule="auto"/>
        <w:rPr>
          <w:rFonts w:hint="eastAsia" w:ascii="Times New Roman" w:hAnsi="Times New Roman" w:eastAsia="宋体" w:cs="Times New Roman"/>
          <w:b/>
          <w:bCs/>
          <w:szCs w:val="21"/>
        </w:rPr>
      </w:pPr>
      <w:r>
        <w:rPr>
          <w:rFonts w:hint="eastAsia" w:ascii="Times New Roman" w:hAnsi="Times New Roman" w:eastAsia="宋体" w:cs="Times New Roman"/>
          <w:b/>
          <w:bCs/>
          <w:szCs w:val="21"/>
        </w:rPr>
        <w:t>商务要求</w:t>
      </w:r>
    </w:p>
    <w:p w14:paraId="289F2BAA">
      <w:pPr>
        <w:numPr>
          <w:ilvl w:val="0"/>
          <w:numId w:val="2"/>
        </w:numPr>
        <w:spacing w:line="360" w:lineRule="auto"/>
        <w:ind w:firstLine="420" w:firstLineChars="200"/>
        <w:rPr>
          <w:szCs w:val="21"/>
        </w:rPr>
      </w:pPr>
      <w:r>
        <w:rPr>
          <w:szCs w:val="21"/>
        </w:rPr>
        <w:t>付款方式</w:t>
      </w:r>
    </w:p>
    <w:p w14:paraId="4DE0CF0F">
      <w:pPr>
        <w:spacing w:line="360" w:lineRule="auto"/>
        <w:ind w:firstLine="420" w:firstLineChars="200"/>
        <w:rPr>
          <w:rFonts w:hint="eastAsia"/>
          <w:szCs w:val="21"/>
          <w:lang w:eastAsia="zh-CN"/>
        </w:rPr>
      </w:pPr>
      <w:r>
        <w:rPr>
          <w:rFonts w:hint="eastAsia"/>
          <w:szCs w:val="21"/>
          <w:lang w:val="en-US" w:eastAsia="zh-CN"/>
        </w:rPr>
        <w:t>1</w:t>
      </w:r>
      <w:r>
        <w:rPr>
          <w:szCs w:val="21"/>
        </w:rPr>
        <w:t xml:space="preserve">.1 </w:t>
      </w:r>
      <w:r>
        <w:rPr>
          <w:rFonts w:hint="eastAsia"/>
          <w:szCs w:val="21"/>
          <w:lang w:val="en-US" w:eastAsia="zh-CN"/>
        </w:rPr>
        <w:t>研发</w:t>
      </w:r>
      <w:r>
        <w:rPr>
          <w:rFonts w:hint="eastAsia"/>
          <w:szCs w:val="21"/>
        </w:rPr>
        <w:t>服务费：</w:t>
      </w:r>
      <w:r>
        <w:rPr>
          <w:rFonts w:hint="eastAsia"/>
          <w:szCs w:val="21"/>
          <w:lang w:eastAsia="zh-CN"/>
        </w:rPr>
        <w:t>分期付款，</w:t>
      </w:r>
      <w:r>
        <w:rPr>
          <w:rFonts w:hint="eastAsia"/>
          <w:szCs w:val="21"/>
          <w:lang w:val="en-US" w:eastAsia="zh-CN"/>
        </w:rPr>
        <w:t>签订合同后付50%，</w:t>
      </w:r>
      <w:r>
        <w:rPr>
          <w:rFonts w:hint="eastAsia"/>
          <w:szCs w:val="21"/>
        </w:rPr>
        <w:t>本课题研究结束后支付</w:t>
      </w:r>
      <w:r>
        <w:rPr>
          <w:rFonts w:hint="eastAsia"/>
          <w:szCs w:val="21"/>
          <w:lang w:val="en-US" w:eastAsia="zh-CN"/>
        </w:rPr>
        <w:t>剩余合同金额</w:t>
      </w:r>
      <w:r>
        <w:rPr>
          <w:rFonts w:hint="eastAsia"/>
          <w:szCs w:val="21"/>
        </w:rPr>
        <w:t>。</w:t>
      </w:r>
    </w:p>
    <w:p w14:paraId="04435E99">
      <w:pPr>
        <w:spacing w:line="360" w:lineRule="auto"/>
        <w:ind w:firstLine="420" w:firstLineChars="200"/>
        <w:rPr>
          <w:rFonts w:hint="eastAsia"/>
          <w:szCs w:val="21"/>
        </w:rPr>
      </w:pPr>
      <w:r>
        <w:rPr>
          <w:rFonts w:hint="eastAsia"/>
          <w:szCs w:val="21"/>
          <w:lang w:val="en-US" w:eastAsia="zh-CN"/>
        </w:rPr>
        <w:t>1</w:t>
      </w:r>
      <w:r>
        <w:rPr>
          <w:rFonts w:hint="eastAsia"/>
          <w:szCs w:val="21"/>
        </w:rPr>
        <w:t>.2 经双方共同确无异议，医院在收到中标方的发票后支付</w:t>
      </w:r>
      <w:r>
        <w:rPr>
          <w:rFonts w:hint="eastAsia"/>
          <w:szCs w:val="21"/>
          <w:lang w:val="en-US" w:eastAsia="zh-CN"/>
        </w:rPr>
        <w:t>科研</w:t>
      </w:r>
      <w:r>
        <w:rPr>
          <w:rFonts w:hint="eastAsia"/>
          <w:szCs w:val="21"/>
        </w:rPr>
        <w:t>服务费用。</w:t>
      </w:r>
    </w:p>
    <w:p w14:paraId="5F27CAF4">
      <w:pPr>
        <w:spacing w:line="360" w:lineRule="auto"/>
        <w:ind w:firstLine="420" w:firstLineChars="200"/>
        <w:rPr>
          <w:rFonts w:hint="eastAsia"/>
          <w:szCs w:val="21"/>
        </w:rPr>
      </w:pPr>
      <w:r>
        <w:rPr>
          <w:rFonts w:hint="eastAsia"/>
          <w:szCs w:val="21"/>
          <w:lang w:val="en-US" w:eastAsia="zh-CN"/>
        </w:rPr>
        <w:t xml:space="preserve">2. </w:t>
      </w:r>
      <w:r>
        <w:rPr>
          <w:rFonts w:hint="eastAsia"/>
          <w:szCs w:val="21"/>
        </w:rPr>
        <w:t>服务期限</w:t>
      </w:r>
    </w:p>
    <w:p w14:paraId="3442CD2F">
      <w:pPr>
        <w:spacing w:line="360" w:lineRule="auto"/>
        <w:ind w:firstLine="420" w:firstLineChars="200"/>
        <w:rPr>
          <w:rFonts w:hint="eastAsia"/>
          <w:szCs w:val="21"/>
          <w:lang w:val="zh-CN"/>
        </w:rPr>
      </w:pPr>
      <w:r>
        <w:rPr>
          <w:rFonts w:hint="eastAsia"/>
          <w:szCs w:val="21"/>
        </w:rPr>
        <w:t>服务</w:t>
      </w:r>
      <w:r>
        <w:rPr>
          <w:rFonts w:hint="eastAsia"/>
          <w:szCs w:val="21"/>
          <w:lang w:val="zh-CN"/>
        </w:rPr>
        <w:t>期：</w:t>
      </w:r>
      <w:r>
        <w:rPr>
          <w:rFonts w:hint="eastAsia"/>
          <w:szCs w:val="21"/>
        </w:rPr>
        <w:t>本课题结题服务终止。</w:t>
      </w:r>
    </w:p>
    <w:p w14:paraId="5FB796D1">
      <w:pPr>
        <w:numPr>
          <w:ilvl w:val="0"/>
          <w:numId w:val="2"/>
        </w:numPr>
        <w:spacing w:line="360" w:lineRule="auto"/>
        <w:ind w:left="0" w:leftChars="0" w:firstLine="420" w:firstLineChars="200"/>
        <w:rPr>
          <w:szCs w:val="21"/>
        </w:rPr>
      </w:pPr>
      <w:r>
        <w:rPr>
          <w:szCs w:val="21"/>
        </w:rPr>
        <w:t>其他</w:t>
      </w:r>
    </w:p>
    <w:p w14:paraId="3E316C39">
      <w:pPr>
        <w:spacing w:line="360" w:lineRule="auto"/>
        <w:ind w:firstLine="420" w:firstLineChars="200"/>
        <w:rPr>
          <w:rFonts w:hint="eastAsia"/>
          <w:szCs w:val="21"/>
        </w:rPr>
      </w:pPr>
      <w:r>
        <w:rPr>
          <w:rFonts w:hint="eastAsia"/>
          <w:szCs w:val="21"/>
          <w:lang w:val="en-US" w:eastAsia="zh-CN"/>
        </w:rPr>
        <w:t>3.</w:t>
      </w:r>
      <w:r>
        <w:rPr>
          <w:rFonts w:hint="eastAsia"/>
          <w:szCs w:val="21"/>
        </w:rPr>
        <w:t>1 服务商需遵守国家相关法律法规及科研伦理要求，严禁开展违规实验，确保服务过程合法、合规。</w:t>
      </w:r>
    </w:p>
    <w:p w14:paraId="12AC2534">
      <w:pPr>
        <w:spacing w:line="360" w:lineRule="auto"/>
        <w:ind w:firstLine="420" w:firstLineChars="200"/>
        <w:rPr>
          <w:rFonts w:hint="eastAsia"/>
          <w:szCs w:val="21"/>
        </w:rPr>
      </w:pPr>
      <w:r>
        <w:rPr>
          <w:rFonts w:hint="eastAsia"/>
          <w:szCs w:val="21"/>
          <w:lang w:val="en-US" w:eastAsia="zh-CN"/>
        </w:rPr>
        <w:t>3.</w:t>
      </w:r>
      <w:r>
        <w:rPr>
          <w:rFonts w:hint="eastAsia"/>
          <w:szCs w:val="21"/>
        </w:rPr>
        <w:t>2 项目完成后，服务商需</w:t>
      </w:r>
      <w:r>
        <w:rPr>
          <w:rFonts w:hint="eastAsia"/>
          <w:szCs w:val="21"/>
          <w:lang w:val="en-US" w:eastAsia="zh-CN"/>
        </w:rPr>
        <w:t>将实验报告及实验所涉及的原始数据</w:t>
      </w:r>
      <w:r>
        <w:rPr>
          <w:rFonts w:hint="eastAsia"/>
          <w:szCs w:val="21"/>
        </w:rPr>
        <w:t>按要求提交给淳安县第一人民医院，完成资料交接。</w:t>
      </w:r>
    </w:p>
    <w:p w14:paraId="3AA5363B">
      <w:pPr>
        <w:spacing w:line="360" w:lineRule="auto"/>
        <w:ind w:firstLine="420" w:firstLineChars="200"/>
        <w:rPr>
          <w:rFonts w:hint="eastAsia"/>
          <w:szCs w:val="21"/>
        </w:rPr>
      </w:pPr>
      <w:r>
        <w:rPr>
          <w:rFonts w:hint="eastAsia"/>
          <w:szCs w:val="21"/>
          <w:lang w:val="en-US" w:eastAsia="zh-CN"/>
        </w:rPr>
        <w:t>3.</w:t>
      </w:r>
      <w:r>
        <w:rPr>
          <w:rFonts w:hint="eastAsia"/>
          <w:szCs w:val="21"/>
        </w:rPr>
        <w:t>3 服务期限内，服务商需配合医院完成项目相关的验收工作，对验收过程中提出的问题，及时整改完善。</w:t>
      </w:r>
    </w:p>
    <w:p w14:paraId="08510BB0">
      <w:pPr>
        <w:spacing w:line="360" w:lineRule="auto"/>
        <w:ind w:firstLine="420" w:firstLineChars="200"/>
        <w:rPr>
          <w:rFonts w:hint="eastAsia" w:eastAsiaTheme="minorEastAsia"/>
          <w:szCs w:val="21"/>
          <w:lang w:val="en-US" w:eastAsia="zh-CN"/>
        </w:rPr>
      </w:pPr>
      <w:r>
        <w:rPr>
          <w:rFonts w:hint="eastAsia"/>
          <w:szCs w:val="21"/>
          <w:lang w:val="en-US" w:eastAsia="zh-CN"/>
        </w:rPr>
        <w:t>3</w:t>
      </w:r>
      <w:r>
        <w:rPr>
          <w:rFonts w:hint="eastAsia"/>
          <w:szCs w:val="21"/>
        </w:rPr>
        <w:t>.</w:t>
      </w:r>
      <w:r>
        <w:rPr>
          <w:rFonts w:hint="eastAsia"/>
          <w:szCs w:val="21"/>
          <w:lang w:val="en-US" w:eastAsia="zh-CN"/>
        </w:rPr>
        <w:t>4</w:t>
      </w:r>
      <w:r>
        <w:rPr>
          <w:rFonts w:hint="eastAsia"/>
          <w:szCs w:val="21"/>
        </w:rPr>
        <w:t xml:space="preserve"> 本项目相关的技术资料等知识产权归淳安县第一人民医院所有，服务商不得擅自用于其他用途，不得泄露给第三方。</w:t>
      </w:r>
    </w:p>
    <w:p w14:paraId="33A48A80">
      <w:pPr>
        <w:spacing w:line="360" w:lineRule="auto"/>
        <w:rPr>
          <w:b/>
          <w:bCs/>
          <w:szCs w:val="21"/>
        </w:rPr>
      </w:pPr>
      <w:r>
        <w:rPr>
          <w:rFonts w:hint="eastAsia" w:ascii="Tahoma" w:hAnsi="Tahoma" w:eastAsia="宋体" w:cs="Tahoma"/>
          <w:b/>
          <w:bCs/>
          <w:color w:val="000000"/>
          <w:szCs w:val="21"/>
          <w:shd w:val="clear" w:color="auto" w:fill="FFFFFF"/>
        </w:rPr>
        <w:t>六</w:t>
      </w:r>
      <w:r>
        <w:rPr>
          <w:rFonts w:hint="eastAsia" w:ascii="Tahoma" w:hAnsi="Tahoma" w:eastAsia="宋体" w:cs="Tahoma"/>
          <w:b/>
          <w:bCs/>
          <w:color w:val="000000"/>
          <w:szCs w:val="21"/>
          <w:shd w:val="clear" w:color="auto" w:fill="FFFFFF"/>
          <w:lang w:eastAsia="zh-CN"/>
        </w:rPr>
        <w:t>、</w:t>
      </w:r>
      <w:r>
        <w:rPr>
          <w:rFonts w:ascii="Tahoma" w:hAnsi="Tahoma" w:eastAsia="Tahoma" w:cs="Tahoma"/>
          <w:b/>
          <w:bCs/>
          <w:color w:val="000000"/>
          <w:szCs w:val="21"/>
          <w:shd w:val="clear" w:color="auto" w:fill="FFFFFF"/>
        </w:rPr>
        <w:t>报名时间及方式</w:t>
      </w:r>
    </w:p>
    <w:p w14:paraId="0EF0C4C8">
      <w:pPr>
        <w:spacing w:line="360" w:lineRule="auto"/>
        <w:ind w:firstLine="420" w:firstLineChars="200"/>
        <w:rPr>
          <w:rFonts w:hint="eastAsia"/>
        </w:rPr>
      </w:pPr>
      <w:r>
        <w:rPr>
          <w:rFonts w:hint="eastAsia"/>
        </w:rPr>
        <w:t>报名时间：202</w:t>
      </w:r>
      <w:r>
        <w:rPr>
          <w:rFonts w:hint="eastAsia"/>
          <w:lang w:val="en-US" w:eastAsia="zh-CN"/>
        </w:rPr>
        <w:t>6</w:t>
      </w:r>
      <w:r>
        <w:rPr>
          <w:rFonts w:hint="eastAsia"/>
        </w:rPr>
        <w:t>年</w:t>
      </w:r>
      <w:r>
        <w:rPr>
          <w:rFonts w:hint="eastAsia"/>
          <w:lang w:val="en-US" w:eastAsia="zh-CN"/>
        </w:rPr>
        <w:t>04</w:t>
      </w:r>
      <w:r>
        <w:rPr>
          <w:rFonts w:hint="eastAsia"/>
        </w:rPr>
        <w:t>月</w:t>
      </w:r>
      <w:r>
        <w:rPr>
          <w:rFonts w:hint="eastAsia"/>
          <w:lang w:val="en-US" w:eastAsia="zh-CN"/>
        </w:rPr>
        <w:t>21</w:t>
      </w:r>
      <w:r>
        <w:rPr>
          <w:rFonts w:hint="eastAsia"/>
        </w:rPr>
        <w:t>日至202</w:t>
      </w:r>
      <w:r>
        <w:rPr>
          <w:rFonts w:hint="eastAsia"/>
          <w:lang w:val="en-US" w:eastAsia="zh-CN"/>
        </w:rPr>
        <w:t>6</w:t>
      </w:r>
      <w:r>
        <w:rPr>
          <w:rFonts w:hint="eastAsia"/>
        </w:rPr>
        <w:t>年0</w:t>
      </w:r>
      <w:r>
        <w:rPr>
          <w:rFonts w:hint="eastAsia"/>
          <w:lang w:val="en-US" w:eastAsia="zh-CN"/>
        </w:rPr>
        <w:t>4</w:t>
      </w:r>
      <w:r>
        <w:rPr>
          <w:rFonts w:hint="eastAsia"/>
        </w:rPr>
        <w:t>月</w:t>
      </w:r>
      <w:r>
        <w:rPr>
          <w:rFonts w:hint="eastAsia"/>
          <w:lang w:val="en-US" w:eastAsia="zh-CN"/>
        </w:rPr>
        <w:t>27</w:t>
      </w:r>
      <w:r>
        <w:rPr>
          <w:rFonts w:hint="eastAsia"/>
        </w:rPr>
        <w:t>日</w:t>
      </w:r>
    </w:p>
    <w:p w14:paraId="6E8BC29B">
      <w:pPr>
        <w:spacing w:line="360" w:lineRule="auto"/>
        <w:ind w:firstLine="420" w:firstLineChars="200"/>
        <w:rPr>
          <w:b/>
          <w:bCs/>
          <w:sz w:val="21"/>
          <w:szCs w:val="21"/>
        </w:rPr>
      </w:pPr>
      <w:r>
        <w:rPr>
          <w:rFonts w:hint="eastAsia"/>
        </w:rPr>
        <w:t>报名方式：</w:t>
      </w:r>
      <w:r>
        <w:rPr>
          <w:rFonts w:hint="eastAsia"/>
          <w:lang w:val="en-US" w:eastAsia="zh-CN"/>
        </w:rPr>
        <w:t>317237801@qq.com</w:t>
      </w:r>
    </w:p>
    <w:p w14:paraId="1DF8F10E">
      <w:pPr>
        <w:pStyle w:val="3"/>
        <w:rPr>
          <w:sz w:val="21"/>
          <w:szCs w:val="21"/>
        </w:rPr>
      </w:pPr>
      <w:r>
        <w:rPr>
          <w:rFonts w:hint="eastAsia" w:asciiTheme="minorHAnsi" w:hAnsiTheme="minorHAnsi" w:eastAsiaTheme="minorEastAsia" w:cstheme="minorBidi"/>
          <w:b/>
          <w:bCs/>
          <w:kern w:val="2"/>
          <w:sz w:val="21"/>
          <w:szCs w:val="24"/>
          <w:lang w:val="en-US" w:eastAsia="zh-CN" w:bidi="ar-SA"/>
        </w:rPr>
        <w:t>七</w:t>
      </w:r>
      <w:r>
        <w:rPr>
          <w:rFonts w:hint="eastAsia" w:asciiTheme="minorHAnsi" w:eastAsiaTheme="minorEastAsia" w:cstheme="minorBidi"/>
          <w:b/>
          <w:bCs/>
          <w:kern w:val="2"/>
          <w:sz w:val="21"/>
          <w:szCs w:val="24"/>
          <w:lang w:val="en-US" w:eastAsia="zh-CN" w:bidi="ar-SA"/>
        </w:rPr>
        <w:t>、</w:t>
      </w:r>
      <w:r>
        <w:rPr>
          <w:rFonts w:hint="eastAsia" w:asciiTheme="minorHAnsi" w:hAnsiTheme="minorHAnsi" w:eastAsiaTheme="minorEastAsia" w:cstheme="minorBidi"/>
          <w:b/>
          <w:bCs/>
          <w:kern w:val="2"/>
          <w:sz w:val="21"/>
          <w:szCs w:val="24"/>
          <w:lang w:val="en-US" w:eastAsia="zh-CN" w:bidi="ar-SA"/>
        </w:rPr>
        <w:t>评标方式：</w:t>
      </w:r>
    </w:p>
    <w:p w14:paraId="2736F60D">
      <w:pPr>
        <w:spacing w:line="360" w:lineRule="auto"/>
        <w:ind w:firstLine="420" w:firstLineChars="200"/>
      </w:pPr>
      <w:r>
        <w:rPr>
          <w:rFonts w:hint="eastAsia"/>
        </w:rPr>
        <w:t>投标地点：淳安县第一人民医院会议室一</w:t>
      </w:r>
    </w:p>
    <w:p w14:paraId="5B511FA8">
      <w:pPr>
        <w:spacing w:line="360" w:lineRule="auto"/>
        <w:ind w:firstLine="420" w:firstLineChars="200"/>
      </w:pPr>
      <w:r>
        <w:rPr>
          <w:rFonts w:hint="eastAsia"/>
        </w:rPr>
        <w:t>开标时间：2026年</w:t>
      </w:r>
      <w:r>
        <w:rPr>
          <w:rFonts w:hint="eastAsia"/>
          <w:lang w:val="en-US" w:eastAsia="zh-CN"/>
        </w:rPr>
        <w:t>4</w:t>
      </w:r>
      <w:r>
        <w:rPr>
          <w:rFonts w:hint="eastAsia"/>
        </w:rPr>
        <w:t>月</w:t>
      </w:r>
      <w:r>
        <w:rPr>
          <w:rFonts w:hint="eastAsia"/>
          <w:lang w:val="en-US" w:eastAsia="zh-CN"/>
        </w:rPr>
        <w:t>29</w:t>
      </w:r>
      <w:r>
        <w:rPr>
          <w:rFonts w:hint="eastAsia"/>
        </w:rPr>
        <w:t>日14：00时</w:t>
      </w:r>
    </w:p>
    <w:p w14:paraId="7F15A70F">
      <w:pPr>
        <w:spacing w:line="360" w:lineRule="auto"/>
        <w:ind w:firstLine="420" w:firstLineChars="200"/>
        <w:rPr>
          <w:rFonts w:ascii="Tahoma" w:hAnsi="Tahoma" w:eastAsia="Tahoma" w:cs="Tahoma"/>
          <w:color w:val="000000"/>
          <w:szCs w:val="21"/>
          <w:shd w:val="clear" w:color="auto" w:fill="FFFFFF"/>
        </w:rPr>
      </w:pPr>
      <w:r>
        <w:rPr>
          <w:rFonts w:hint="eastAsia"/>
        </w:rPr>
        <w:t>开标地点：淳安县第一人民医院会议室一</w:t>
      </w:r>
    </w:p>
    <w:p w14:paraId="51C2F26F">
      <w:pPr>
        <w:spacing w:line="360" w:lineRule="auto"/>
        <w:rPr>
          <w:rFonts w:hint="eastAsia"/>
          <w:szCs w:val="21"/>
        </w:rPr>
      </w:pPr>
      <w:r>
        <w:rPr>
          <w:rFonts w:hint="eastAsia" w:ascii="Tahoma" w:hAnsi="Tahoma" w:eastAsia="宋体" w:cs="Tahoma"/>
          <w:b/>
          <w:bCs/>
          <w:color w:val="000000"/>
          <w:szCs w:val="21"/>
          <w:shd w:val="clear" w:color="auto" w:fill="FFFFFF"/>
        </w:rPr>
        <w:t>八</w:t>
      </w:r>
      <w:r>
        <w:rPr>
          <w:rFonts w:ascii="Tahoma" w:hAnsi="Tahoma" w:eastAsia="Tahoma" w:cs="Tahoma"/>
          <w:b/>
          <w:bCs/>
          <w:color w:val="000000"/>
          <w:szCs w:val="21"/>
          <w:shd w:val="clear" w:color="auto" w:fill="FFFFFF"/>
        </w:rPr>
        <w:t>、其他</w:t>
      </w:r>
    </w:p>
    <w:p w14:paraId="747B49AC">
      <w:pPr>
        <w:spacing w:line="360" w:lineRule="auto"/>
        <w:ind w:firstLine="420" w:firstLineChars="200"/>
        <w:rPr>
          <w:rFonts w:hint="eastAsia"/>
          <w:szCs w:val="21"/>
        </w:rPr>
      </w:pPr>
      <w:r>
        <w:rPr>
          <w:rFonts w:hint="eastAsia"/>
          <w:szCs w:val="21"/>
        </w:rPr>
        <w:t>(一)供应商应具备的条件</w:t>
      </w:r>
    </w:p>
    <w:p w14:paraId="1931C56A">
      <w:pPr>
        <w:spacing w:line="360" w:lineRule="auto"/>
        <w:ind w:firstLine="420" w:firstLineChars="200"/>
        <w:rPr>
          <w:rFonts w:hint="eastAsia"/>
          <w:szCs w:val="21"/>
        </w:rPr>
      </w:pPr>
      <w:r>
        <w:rPr>
          <w:rFonts w:hint="eastAsia"/>
          <w:szCs w:val="21"/>
        </w:rPr>
        <w:t>1.具有独立履行民事责任的主体资格;</w:t>
      </w:r>
    </w:p>
    <w:p w14:paraId="4ADD664C">
      <w:pPr>
        <w:spacing w:line="360" w:lineRule="auto"/>
        <w:ind w:firstLine="420" w:firstLineChars="200"/>
        <w:rPr>
          <w:rFonts w:hint="eastAsia"/>
          <w:szCs w:val="21"/>
        </w:rPr>
      </w:pPr>
      <w:r>
        <w:rPr>
          <w:rFonts w:hint="eastAsia"/>
          <w:szCs w:val="21"/>
        </w:rPr>
        <w:t>2.遵守国家法律法规，具有良好的信誉和诚实的商业道德;</w:t>
      </w:r>
    </w:p>
    <w:p w14:paraId="525A4D92">
      <w:pPr>
        <w:spacing w:line="360" w:lineRule="auto"/>
        <w:ind w:firstLine="420" w:firstLineChars="200"/>
        <w:rPr>
          <w:rFonts w:hint="eastAsia"/>
          <w:szCs w:val="21"/>
        </w:rPr>
      </w:pPr>
      <w:r>
        <w:rPr>
          <w:rFonts w:hint="eastAsia"/>
          <w:szCs w:val="21"/>
        </w:rPr>
        <w:t>3.具有履行合同的能力。</w:t>
      </w:r>
    </w:p>
    <w:p w14:paraId="14889AFF">
      <w:pPr>
        <w:spacing w:line="360" w:lineRule="auto"/>
        <w:ind w:firstLine="420" w:firstLineChars="200"/>
        <w:rPr>
          <w:rFonts w:hint="eastAsia"/>
          <w:szCs w:val="21"/>
        </w:rPr>
      </w:pPr>
      <w:r>
        <w:rPr>
          <w:rFonts w:hint="eastAsia"/>
          <w:szCs w:val="21"/>
        </w:rPr>
        <w:t>(二)供应商需递交的资料</w:t>
      </w:r>
    </w:p>
    <w:p w14:paraId="349E3DF0">
      <w:pPr>
        <w:spacing w:line="360" w:lineRule="auto"/>
        <w:ind w:firstLine="420" w:firstLineChars="200"/>
        <w:rPr>
          <w:rFonts w:hint="eastAsia" w:eastAsiaTheme="minorEastAsia"/>
          <w:szCs w:val="21"/>
          <w:lang w:eastAsia="zh-CN"/>
        </w:rPr>
      </w:pPr>
      <w:r>
        <w:rPr>
          <w:rFonts w:hint="eastAsia"/>
          <w:szCs w:val="21"/>
        </w:rPr>
        <w:t>1.报名函</w:t>
      </w:r>
      <w:r>
        <w:rPr>
          <w:rFonts w:hint="eastAsia"/>
          <w:szCs w:val="21"/>
          <w:lang w:eastAsia="zh-CN"/>
        </w:rPr>
        <w:t>；</w:t>
      </w:r>
    </w:p>
    <w:p w14:paraId="5DA714EC">
      <w:pPr>
        <w:spacing w:line="360" w:lineRule="auto"/>
        <w:ind w:firstLine="420" w:firstLineChars="200"/>
        <w:rPr>
          <w:rFonts w:hint="eastAsia" w:eastAsiaTheme="minorEastAsia"/>
          <w:szCs w:val="21"/>
          <w:lang w:eastAsia="zh-CN"/>
        </w:rPr>
      </w:pPr>
      <w:r>
        <w:rPr>
          <w:rFonts w:hint="eastAsia"/>
          <w:szCs w:val="21"/>
        </w:rPr>
        <w:t>2.法定代表人直接投标的应提供法定代表人证明书及法定代表人身份证；委托授权人投标的应提供法定代表人授权委托书及被授权人身份证</w:t>
      </w:r>
      <w:r>
        <w:rPr>
          <w:rFonts w:hint="eastAsia"/>
          <w:szCs w:val="21"/>
          <w:lang w:eastAsia="zh-CN"/>
        </w:rPr>
        <w:t>；</w:t>
      </w:r>
    </w:p>
    <w:p w14:paraId="05A017F3">
      <w:pPr>
        <w:spacing w:line="360" w:lineRule="auto"/>
        <w:ind w:firstLine="420" w:firstLineChars="200"/>
        <w:rPr>
          <w:rFonts w:hint="eastAsia" w:eastAsiaTheme="minorEastAsia"/>
          <w:szCs w:val="21"/>
          <w:lang w:eastAsia="zh-CN"/>
        </w:rPr>
      </w:pPr>
      <w:r>
        <w:rPr>
          <w:rFonts w:hint="eastAsia"/>
          <w:szCs w:val="21"/>
        </w:rPr>
        <w:t>3.产品报价单，只需要报单价，即每例多少元</w:t>
      </w:r>
      <w:r>
        <w:rPr>
          <w:rFonts w:hint="eastAsia"/>
          <w:szCs w:val="21"/>
          <w:lang w:eastAsia="zh-CN"/>
        </w:rPr>
        <w:t>；</w:t>
      </w:r>
    </w:p>
    <w:p w14:paraId="42792DEC">
      <w:pPr>
        <w:spacing w:line="360" w:lineRule="auto"/>
        <w:ind w:firstLine="420" w:firstLineChars="200"/>
        <w:rPr>
          <w:rFonts w:hint="eastAsia" w:eastAsiaTheme="minorEastAsia"/>
          <w:szCs w:val="21"/>
          <w:lang w:eastAsia="zh-CN"/>
        </w:rPr>
      </w:pPr>
      <w:r>
        <w:rPr>
          <w:rFonts w:hint="eastAsia"/>
          <w:szCs w:val="21"/>
        </w:rPr>
        <w:t>4.资质证明文件:包括营业执照、财务状况及税收、社会保障资金缴纳情况声明函（格式自拟）、“信用中国”网站和中国政府采购网的信用记录</w:t>
      </w:r>
      <w:r>
        <w:rPr>
          <w:rFonts w:hint="eastAsia"/>
          <w:szCs w:val="21"/>
          <w:lang w:eastAsia="zh-CN"/>
        </w:rPr>
        <w:t>；</w:t>
      </w:r>
    </w:p>
    <w:p w14:paraId="55BAE622">
      <w:pPr>
        <w:spacing w:line="360" w:lineRule="auto"/>
        <w:ind w:firstLine="420" w:firstLineChars="200"/>
        <w:rPr>
          <w:rFonts w:hint="eastAsia" w:eastAsiaTheme="minorEastAsia"/>
          <w:szCs w:val="21"/>
          <w:lang w:eastAsia="zh-CN"/>
        </w:rPr>
      </w:pPr>
      <w:r>
        <w:rPr>
          <w:rFonts w:hint="eastAsia"/>
          <w:szCs w:val="21"/>
        </w:rPr>
        <w:t>5.提交的所有资料须合法、真实、有效、清晰，并加盖鲜章(如资质材料中的营业执照、医疗器械注册证等供应商均需加盖鲜章)</w:t>
      </w:r>
      <w:r>
        <w:rPr>
          <w:rFonts w:hint="eastAsia"/>
          <w:szCs w:val="21"/>
          <w:lang w:eastAsia="zh-CN"/>
        </w:rPr>
        <w:t>；</w:t>
      </w:r>
    </w:p>
    <w:p w14:paraId="4F1C4ED4">
      <w:pPr>
        <w:spacing w:line="360" w:lineRule="auto"/>
        <w:ind w:firstLine="420" w:firstLineChars="200"/>
        <w:rPr>
          <w:rFonts w:hint="eastAsia"/>
          <w:szCs w:val="21"/>
        </w:rPr>
      </w:pPr>
      <w:r>
        <w:rPr>
          <w:rFonts w:hint="eastAsia"/>
          <w:szCs w:val="21"/>
        </w:rPr>
        <w:t>按以上顺序编订成册(一式五份)，并在首页编制目录，资料的规范性作为比选的依据</w:t>
      </w:r>
      <w:r>
        <w:rPr>
          <w:rFonts w:hint="eastAsia"/>
          <w:szCs w:val="21"/>
          <w:lang w:eastAsia="zh-CN"/>
        </w:rPr>
        <w:t>。</w:t>
      </w:r>
    </w:p>
    <w:p w14:paraId="08BB97E7">
      <w:pPr>
        <w:spacing w:line="360" w:lineRule="auto"/>
        <w:ind w:firstLine="420" w:firstLineChars="200"/>
        <w:rPr>
          <w:rFonts w:hint="default" w:eastAsiaTheme="minorEastAsia"/>
          <w:szCs w:val="21"/>
          <w:lang w:val="en-US" w:eastAsia="zh-CN"/>
        </w:rPr>
      </w:pPr>
      <w:r>
        <w:rPr>
          <w:rFonts w:hint="eastAsia"/>
          <w:szCs w:val="21"/>
        </w:rPr>
        <w:t>如有其他疑问，请及时联系医院</w:t>
      </w:r>
      <w:r>
        <w:rPr>
          <w:rFonts w:hint="eastAsia"/>
          <w:szCs w:val="21"/>
          <w:lang w:eastAsia="zh-CN"/>
        </w:rPr>
        <w:t>科教科</w:t>
      </w:r>
      <w:r>
        <w:rPr>
          <w:rFonts w:hint="eastAsia"/>
          <w:szCs w:val="21"/>
        </w:rPr>
        <w:t>，联系人:</w:t>
      </w:r>
      <w:r>
        <w:rPr>
          <w:rFonts w:hint="eastAsia"/>
          <w:szCs w:val="21"/>
          <w:lang w:eastAsia="zh-CN"/>
        </w:rPr>
        <w:t>洪珈，</w:t>
      </w:r>
      <w:r>
        <w:rPr>
          <w:rFonts w:hint="eastAsia"/>
          <w:szCs w:val="21"/>
        </w:rPr>
        <w:t>电话:</w:t>
      </w:r>
      <w:r>
        <w:rPr>
          <w:rFonts w:hint="eastAsia"/>
          <w:szCs w:val="21"/>
          <w:lang w:val="en-US" w:eastAsia="zh-CN"/>
        </w:rPr>
        <w:t>15700060144。</w:t>
      </w:r>
    </w:p>
    <w:p w14:paraId="4F32390D">
      <w:pPr>
        <w:ind w:left="420" w:hanging="420" w:hangingChars="200"/>
        <w:rPr>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B5964A"/>
    <w:multiLevelType w:val="singleLevel"/>
    <w:tmpl w:val="00B5964A"/>
    <w:lvl w:ilvl="0" w:tentative="0">
      <w:start w:val="1"/>
      <w:numFmt w:val="decimal"/>
      <w:suff w:val="space"/>
      <w:lvlText w:val="%1."/>
      <w:lvlJc w:val="left"/>
    </w:lvl>
  </w:abstractNum>
  <w:abstractNum w:abstractNumId="1">
    <w:nsid w:val="347E964D"/>
    <w:multiLevelType w:val="singleLevel"/>
    <w:tmpl w:val="347E964D"/>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B05128E"/>
    <w:rsid w:val="000A3745"/>
    <w:rsid w:val="000D48A6"/>
    <w:rsid w:val="00443E00"/>
    <w:rsid w:val="00481DDA"/>
    <w:rsid w:val="004B3300"/>
    <w:rsid w:val="0069407A"/>
    <w:rsid w:val="00727FE0"/>
    <w:rsid w:val="00793B6C"/>
    <w:rsid w:val="00796709"/>
    <w:rsid w:val="008A1553"/>
    <w:rsid w:val="009A32EA"/>
    <w:rsid w:val="00A11B9A"/>
    <w:rsid w:val="00C87FCB"/>
    <w:rsid w:val="00EE1250"/>
    <w:rsid w:val="00FB0F70"/>
    <w:rsid w:val="03D35CF2"/>
    <w:rsid w:val="055856DF"/>
    <w:rsid w:val="062F7D99"/>
    <w:rsid w:val="08ED6E6B"/>
    <w:rsid w:val="0C547201"/>
    <w:rsid w:val="0C6D6970"/>
    <w:rsid w:val="0D9F6D42"/>
    <w:rsid w:val="0FE8038D"/>
    <w:rsid w:val="10CC335F"/>
    <w:rsid w:val="18615571"/>
    <w:rsid w:val="19A90B8D"/>
    <w:rsid w:val="205038FA"/>
    <w:rsid w:val="235558E1"/>
    <w:rsid w:val="27410349"/>
    <w:rsid w:val="290B6E04"/>
    <w:rsid w:val="2A2640CE"/>
    <w:rsid w:val="2D444CFF"/>
    <w:rsid w:val="2D715824"/>
    <w:rsid w:val="301D7787"/>
    <w:rsid w:val="31B26F71"/>
    <w:rsid w:val="36EC148B"/>
    <w:rsid w:val="3C550D03"/>
    <w:rsid w:val="4025187B"/>
    <w:rsid w:val="47F646ED"/>
    <w:rsid w:val="48BD2D3C"/>
    <w:rsid w:val="49810F0A"/>
    <w:rsid w:val="4A5B2CD0"/>
    <w:rsid w:val="4BAB57EF"/>
    <w:rsid w:val="502D2C76"/>
    <w:rsid w:val="54D73AF9"/>
    <w:rsid w:val="5BD62414"/>
    <w:rsid w:val="5BE87D5B"/>
    <w:rsid w:val="5C5679F9"/>
    <w:rsid w:val="5C892EBB"/>
    <w:rsid w:val="5F724131"/>
    <w:rsid w:val="5F8D04D8"/>
    <w:rsid w:val="6626622D"/>
    <w:rsid w:val="668A2F70"/>
    <w:rsid w:val="679B2764"/>
    <w:rsid w:val="6B05128E"/>
    <w:rsid w:val="6BCC3834"/>
    <w:rsid w:val="6C80442F"/>
    <w:rsid w:val="6DEB268B"/>
    <w:rsid w:val="762F0C47"/>
    <w:rsid w:val="7A52684E"/>
    <w:rsid w:val="7BB10E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qFormat="1" w:unhideWhenUsed="0" w:uiPriority="99"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pacing w:line="360" w:lineRule="auto"/>
      <w:jc w:val="center"/>
      <w:outlineLvl w:val="0"/>
    </w:pPr>
    <w:rPr>
      <w:rFonts w:ascii="Arial" w:hAnsi="Arial" w:eastAsia="华文中宋"/>
      <w:b/>
      <w:color w:val="000000"/>
      <w:sz w:val="32"/>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next w:val="1"/>
    <w:qFormat/>
    <w:uiPriority w:val="0"/>
    <w:pPr>
      <w:adjustRightInd w:val="0"/>
      <w:spacing w:line="315" w:lineRule="atLeast"/>
      <w:jc w:val="left"/>
      <w:textAlignment w:val="baseline"/>
    </w:pPr>
    <w:rPr>
      <w:rFonts w:ascii="仿宋_GB2312" w:eastAsia="仿宋_GB2312"/>
      <w:kern w:val="0"/>
      <w:sz w:val="28"/>
      <w:szCs w:val="20"/>
    </w:rPr>
  </w:style>
  <w:style w:type="paragraph" w:styleId="4">
    <w:name w:val="Body Text Indent 2"/>
    <w:basedOn w:val="1"/>
    <w:qFormat/>
    <w:uiPriority w:val="99"/>
    <w:pPr>
      <w:widowControl/>
      <w:spacing w:line="480" w:lineRule="atLeast"/>
      <w:ind w:firstLine="480"/>
    </w:pPr>
    <w:rPr>
      <w:rFonts w:ascii="宋体"/>
      <w:kern w:val="0"/>
      <w:sz w:val="24"/>
      <w:szCs w:val="20"/>
    </w:rPr>
  </w:style>
  <w:style w:type="paragraph" w:styleId="5">
    <w:name w:val="footer"/>
    <w:basedOn w:val="1"/>
    <w:link w:val="12"/>
    <w:qFormat/>
    <w:uiPriority w:val="0"/>
    <w:pPr>
      <w:tabs>
        <w:tab w:val="center" w:pos="4153"/>
        <w:tab w:val="right" w:pos="8306"/>
      </w:tabs>
      <w:snapToGrid w:val="0"/>
      <w:jc w:val="left"/>
    </w:pPr>
    <w:rPr>
      <w:sz w:val="18"/>
      <w:szCs w:val="18"/>
    </w:rPr>
  </w:style>
  <w:style w:type="paragraph" w:styleId="6">
    <w:name w:val="header"/>
    <w:basedOn w:val="1"/>
    <w:link w:val="11"/>
    <w:qFormat/>
    <w:uiPriority w:val="0"/>
    <w:pPr>
      <w:pBdr>
        <w:bottom w:val="single" w:color="auto" w:sz="6" w:space="1"/>
      </w:pBdr>
      <w:tabs>
        <w:tab w:val="center" w:pos="4153"/>
        <w:tab w:val="right" w:pos="8306"/>
      </w:tabs>
      <w:snapToGrid w:val="0"/>
      <w:jc w:val="center"/>
    </w:pPr>
    <w:rPr>
      <w:sz w:val="18"/>
      <w:szCs w:val="18"/>
    </w:rPr>
  </w:style>
  <w:style w:type="paragraph" w:styleId="7">
    <w:name w:val="Body Text Indent 3"/>
    <w:basedOn w:val="1"/>
    <w:qFormat/>
    <w:uiPriority w:val="99"/>
    <w:pPr>
      <w:autoSpaceDE w:val="0"/>
      <w:autoSpaceDN w:val="0"/>
      <w:spacing w:line="400" w:lineRule="atLeast"/>
      <w:ind w:firstLine="443" w:firstLineChars="200"/>
      <w:textAlignment w:val="bottom"/>
    </w:pPr>
    <w:rPr>
      <w:rFonts w:eastAsia="黑体"/>
      <w:color w:val="000000"/>
      <w:sz w:val="24"/>
    </w:rPr>
  </w:style>
  <w:style w:type="character" w:styleId="10">
    <w:name w:val="Hyperlink"/>
    <w:basedOn w:val="9"/>
    <w:qFormat/>
    <w:uiPriority w:val="0"/>
    <w:rPr>
      <w:color w:val="0026E5" w:themeColor="hyperlink"/>
      <w:u w:val="single"/>
      <w14:textFill>
        <w14:solidFill>
          <w14:schemeClr w14:val="hlink"/>
        </w14:solidFill>
      </w14:textFill>
    </w:rPr>
  </w:style>
  <w:style w:type="character" w:customStyle="1" w:styleId="11">
    <w:name w:val="页眉 Char"/>
    <w:basedOn w:val="9"/>
    <w:link w:val="6"/>
    <w:qFormat/>
    <w:uiPriority w:val="0"/>
    <w:rPr>
      <w:rFonts w:asciiTheme="minorHAnsi" w:hAnsiTheme="minorHAnsi" w:eastAsiaTheme="minorEastAsia" w:cstheme="minorBidi"/>
      <w:kern w:val="2"/>
      <w:sz w:val="18"/>
      <w:szCs w:val="18"/>
    </w:rPr>
  </w:style>
  <w:style w:type="character" w:customStyle="1" w:styleId="12">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1716</Words>
  <Characters>1824</Characters>
  <Lines>16</Lines>
  <Paragraphs>4</Paragraphs>
  <TotalTime>7</TotalTime>
  <ScaleCrop>false</ScaleCrop>
  <LinksUpToDate>false</LinksUpToDate>
  <CharactersWithSpaces>1853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2025-05-26T05:47:00Z</dcterms:created>
  <dc:creator>fan</dc:creator>
  <cp:lastModifiedBy>堀北加奈子</cp:lastModifiedBy>
  <dcterms:modified xsi:type="dcterms:W3CDTF">2026-04-20T08:19:19Z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157A44D14A394999AD50F0726B13D765_13</vt:lpwstr>
  </property>
  <property fmtid="{D5CDD505-2E9C-101B-9397-08002B2CF9AE}" pid="4" name="KSOTemplateDocerSaveRecord">
    <vt:lpwstr>eyJoZGlkIjoiN2JlNzliNmRhNDMwY2QwMjExOTlkN2FlNDAzZmI2YWQiLCJ1c2VySWQiOiI0MDg0NDI5NTAifQ==</vt:lpwstr>
  </property>
</Properties>
</file>